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CF8" w:rsidRPr="00B14A3D" w:rsidRDefault="00E766D0" w:rsidP="00B14A3D">
      <w:pPr>
        <w:pStyle w:val="Titel"/>
        <w:rPr>
          <w:color w:val="auto"/>
        </w:rPr>
      </w:pPr>
      <w:r>
        <w:rPr>
          <w:noProof/>
          <w:color w:val="auto"/>
          <w:lang w:eastAsia="de-DE"/>
        </w:rPr>
        <w:pict>
          <v:group id="_x0000_s1061" style="position:absolute;margin-left:267.65pt;margin-top:37.1pt;width:198.8pt;height:236.3pt;z-index:251687936" coordorigin="6772,1286" coordsize="3976,4726">
            <v:group id="_x0000_s1046" style="position:absolute;left:6772;top:2868;width:3976;height:3144" coordorigin="3840,3123" coordsize="3976,3144" o:regroupid="1">
              <v:oval id="_x0000_s1028" style="position:absolute;left:7215;top:3645;width:601;height:642">
                <o:lock v:ext="edit" aspectratio="t"/>
                <v:textbox style="mso-next-textbox:#_x0000_s1028">
                  <w:txbxContent>
                    <w:p w:rsidR="00B05849" w:rsidRPr="00B05849" w:rsidRDefault="00B05849" w:rsidP="00B05849">
                      <w:pPr>
                        <w:jc w:val="center"/>
                        <w:rPr>
                          <w:sz w:val="20"/>
                          <w:szCs w:val="20"/>
                        </w:rPr>
                      </w:pPr>
                      <w:r>
                        <w:rPr>
                          <w:sz w:val="20"/>
                          <w:szCs w:val="20"/>
                        </w:rPr>
                        <w:t>3</w:t>
                      </w:r>
                    </w:p>
                  </w:txbxContent>
                </v:textbox>
              </v:oval>
              <v:oval id="_x0000_s1036" style="position:absolute;left:3840;top:3645;width:601;height:642">
                <o:lock v:ext="edit" aspectratio="t"/>
                <v:textbox style="mso-next-textbox:#_x0000_s1036">
                  <w:txbxContent>
                    <w:p w:rsidR="00B05849" w:rsidRPr="00B05849" w:rsidRDefault="00B05849" w:rsidP="00B05849">
                      <w:pPr>
                        <w:jc w:val="center"/>
                        <w:rPr>
                          <w:sz w:val="20"/>
                          <w:szCs w:val="20"/>
                        </w:rPr>
                      </w:pPr>
                      <w:r>
                        <w:rPr>
                          <w:sz w:val="20"/>
                          <w:szCs w:val="20"/>
                        </w:rPr>
                        <w:t>2</w:t>
                      </w:r>
                    </w:p>
                  </w:txbxContent>
                </v:textbox>
              </v:oval>
              <v:oval id="_x0000_s1037" style="position:absolute;left:5042;top:3123;width:601;height:642">
                <o:lock v:ext="edit" aspectratio="t"/>
                <v:textbox style="mso-next-textbox:#_x0000_s1037">
                  <w:txbxContent>
                    <w:p w:rsidR="00B05849" w:rsidRPr="00B05849" w:rsidRDefault="00B05849" w:rsidP="003B6B78">
                      <w:pPr>
                        <w:shd w:val="clear" w:color="auto" w:fill="F2F2F2" w:themeFill="background1" w:themeFillShade="F2"/>
                        <w:jc w:val="center"/>
                        <w:rPr>
                          <w:sz w:val="20"/>
                          <w:szCs w:val="20"/>
                        </w:rPr>
                      </w:pPr>
                      <w:r>
                        <w:rPr>
                          <w:sz w:val="20"/>
                          <w:szCs w:val="20"/>
                        </w:rPr>
                        <w:t>4</w:t>
                      </w:r>
                    </w:p>
                  </w:txbxContent>
                </v:textbox>
              </v:oval>
              <v:oval id="_x0000_s1038" style="position:absolute;left:6171;top:3123;width:601;height:642">
                <o:lock v:ext="edit" aspectratio="t"/>
                <v:textbox style="mso-next-textbox:#_x0000_s1038">
                  <w:txbxContent>
                    <w:p w:rsidR="00B05849" w:rsidRPr="00B05849" w:rsidRDefault="00B05849" w:rsidP="003B6B78">
                      <w:pPr>
                        <w:shd w:val="clear" w:color="auto" w:fill="F2F2F2" w:themeFill="background1" w:themeFillShade="F2"/>
                        <w:jc w:val="center"/>
                        <w:rPr>
                          <w:sz w:val="20"/>
                          <w:szCs w:val="20"/>
                        </w:rPr>
                      </w:pPr>
                      <w:r>
                        <w:rPr>
                          <w:sz w:val="20"/>
                          <w:szCs w:val="20"/>
                        </w:rPr>
                        <w:t>5</w:t>
                      </w:r>
                    </w:p>
                  </w:txbxContent>
                </v:textbox>
              </v:oval>
              <v:oval id="_x0000_s1039" style="position:absolute;left:4199;top:4599;width:601;height:642">
                <o:lock v:ext="edit" aspectratio="t"/>
                <v:textbox style="mso-next-textbox:#_x0000_s1039">
                  <w:txbxContent>
                    <w:p w:rsidR="00B05849" w:rsidRPr="00B05849" w:rsidRDefault="00B05849" w:rsidP="00B05849">
                      <w:pPr>
                        <w:jc w:val="center"/>
                        <w:rPr>
                          <w:sz w:val="20"/>
                          <w:szCs w:val="20"/>
                        </w:rPr>
                      </w:pPr>
                      <w:r>
                        <w:rPr>
                          <w:sz w:val="20"/>
                          <w:szCs w:val="20"/>
                        </w:rPr>
                        <w:t>8</w:t>
                      </w:r>
                    </w:p>
                  </w:txbxContent>
                </v:textbox>
              </v:oval>
              <v:oval id="_x0000_s1040" style="position:absolute;left:4876;top:5625;width:601;height:642">
                <o:lock v:ext="edit" aspectratio="t"/>
                <v:textbox style="mso-next-textbox:#_x0000_s1040">
                  <w:txbxContent>
                    <w:p w:rsidR="00B05849" w:rsidRPr="00B05849" w:rsidRDefault="00B05849" w:rsidP="00B05849">
                      <w:pPr>
                        <w:jc w:val="center"/>
                        <w:rPr>
                          <w:sz w:val="20"/>
                          <w:szCs w:val="20"/>
                        </w:rPr>
                      </w:pPr>
                      <w:r>
                        <w:rPr>
                          <w:sz w:val="20"/>
                          <w:szCs w:val="20"/>
                        </w:rPr>
                        <w:t>11</w:t>
                      </w:r>
                    </w:p>
                  </w:txbxContent>
                </v:textbox>
              </v:oval>
              <v:oval id="_x0000_s1041" style="position:absolute;left:6914;top:4599;width:601;height:642">
                <o:lock v:ext="edit" aspectratio="t"/>
                <v:textbox style="mso-next-textbox:#_x0000_s1041">
                  <w:txbxContent>
                    <w:p w:rsidR="00B05849" w:rsidRPr="00B05849" w:rsidRDefault="00B05849" w:rsidP="00B05849">
                      <w:pPr>
                        <w:jc w:val="center"/>
                        <w:rPr>
                          <w:sz w:val="20"/>
                          <w:szCs w:val="20"/>
                        </w:rPr>
                      </w:pPr>
                      <w:r>
                        <w:rPr>
                          <w:sz w:val="20"/>
                          <w:szCs w:val="20"/>
                        </w:rPr>
                        <w:t>7</w:t>
                      </w:r>
                    </w:p>
                  </w:txbxContent>
                </v:textbox>
              </v:oval>
              <v:oval id="_x0000_s1042" style="position:absolute;left:6313;top:5625;width:601;height:642">
                <o:lock v:ext="edit" aspectratio="t"/>
                <v:textbox style="mso-next-textbox:#_x0000_s1042">
                  <w:txbxContent>
                    <w:p w:rsidR="00B05849" w:rsidRPr="00B05849" w:rsidRDefault="00B05849" w:rsidP="00B05849">
                      <w:pPr>
                        <w:jc w:val="center"/>
                        <w:rPr>
                          <w:sz w:val="20"/>
                          <w:szCs w:val="20"/>
                        </w:rPr>
                      </w:pPr>
                      <w:r>
                        <w:rPr>
                          <w:sz w:val="20"/>
                          <w:szCs w:val="20"/>
                        </w:rPr>
                        <w:t>9</w:t>
                      </w:r>
                    </w:p>
                  </w:txbxContent>
                </v:textbox>
              </v:oval>
              <v:oval id="_x0000_s1043" style="position:absolute;left:6171;top:4059;width:601;height:642">
                <o:lock v:ext="edit" aspectratio="t"/>
                <v:textbox style="mso-next-textbox:#_x0000_s1043">
                  <w:txbxContent>
                    <w:p w:rsidR="00B05849" w:rsidRPr="00B05849" w:rsidRDefault="00B05849" w:rsidP="00B05849">
                      <w:pPr>
                        <w:jc w:val="center"/>
                        <w:rPr>
                          <w:sz w:val="20"/>
                          <w:szCs w:val="20"/>
                        </w:rPr>
                      </w:pPr>
                      <w:r w:rsidRPr="00B05849">
                        <w:rPr>
                          <w:sz w:val="20"/>
                          <w:szCs w:val="20"/>
                        </w:rPr>
                        <w:t>10</w:t>
                      </w:r>
                    </w:p>
                  </w:txbxContent>
                </v:textbox>
              </v:oval>
              <v:oval id="_x0000_s1044" style="position:absolute;left:5135;top:4059;width:601;height:642">
                <o:lock v:ext="edit" aspectratio="t"/>
                <v:textbox style="mso-next-textbox:#_x0000_s1044">
                  <w:txbxContent>
                    <w:p w:rsidR="00B05849" w:rsidRPr="00B05849" w:rsidRDefault="00B05849" w:rsidP="00B05849">
                      <w:pPr>
                        <w:jc w:val="center"/>
                        <w:rPr>
                          <w:sz w:val="20"/>
                          <w:szCs w:val="20"/>
                        </w:rPr>
                      </w:pPr>
                      <w:r>
                        <w:rPr>
                          <w:sz w:val="20"/>
                          <w:szCs w:val="20"/>
                        </w:rPr>
                        <w:t>6</w:t>
                      </w:r>
                    </w:p>
                  </w:txbxContent>
                </v:textbox>
              </v:oval>
            </v:group>
            <v:oval id="_x0000_s1054" style="position:absolute;left:8668;top:1286;width:601;height:642" o:regroupid="2">
              <o:lock v:ext="edit" aspectratio="t"/>
              <v:textbox style="mso-next-textbox:#_x0000_s1054">
                <w:txbxContent>
                  <w:p w:rsidR="007D4308" w:rsidRPr="00B05849" w:rsidRDefault="007D4308" w:rsidP="007D4308">
                    <w:pPr>
                      <w:jc w:val="center"/>
                      <w:rPr>
                        <w:sz w:val="20"/>
                        <w:szCs w:val="20"/>
                      </w:rPr>
                    </w:pPr>
                    <w:r>
                      <w:rPr>
                        <w:sz w:val="20"/>
                        <w:szCs w:val="20"/>
                      </w:rPr>
                      <w:t>1</w:t>
                    </w:r>
                  </w:p>
                </w:txbxContent>
              </v:textbox>
            </v:oval>
          </v:group>
        </w:pict>
      </w:r>
      <w:r>
        <w:rPr>
          <w:noProof/>
          <w:color w:val="auto"/>
          <w:lang w:eastAsia="de-DE"/>
        </w:rPr>
        <w:pict>
          <v:shapetype id="_x0000_t202" coordsize="21600,21600" o:spt="202" path="m,l,21600r21600,l21600,xe">
            <v:stroke joinstyle="miter"/>
            <v:path gradientshapeok="t" o:connecttype="rect"/>
          </v:shapetype>
          <v:shape id="_x0000_s1026" type="#_x0000_t202" style="position:absolute;margin-left:244.65pt;margin-top:21.2pt;width:262.05pt;height:398.55pt;z-index:-251634688;mso-width-relative:margin;mso-height-relative:margin" wrapcoords="-62 -41 -62 21559 21662 21559 21662 -41 -62 -41" o:regroupid="1">
            <v:textbox style="mso-next-textbox:#_x0000_s1026">
              <w:txbxContent>
                <w:p w:rsidR="00B05849" w:rsidRDefault="00E766D0">
                  <w:r w:rsidRPr="00E766D0">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248.25pt;height:388.5pt;visibility:visible;mso-wrap-style:square">
                        <v:imagedata r:id="rId5" o:title=""/>
                      </v:shape>
                    </w:pict>
                  </w:r>
                </w:p>
              </w:txbxContent>
            </v:textbox>
            <w10:wrap type="tight"/>
          </v:shape>
        </w:pict>
      </w:r>
      <w:r w:rsidR="007D4308" w:rsidRPr="00B14A3D">
        <w:rPr>
          <w:color w:val="auto"/>
        </w:rPr>
        <w:t>Der Innenverteidiger</w:t>
      </w:r>
    </w:p>
    <w:p w:rsidR="007D4308" w:rsidRPr="00D86A57" w:rsidRDefault="007D4308" w:rsidP="00B14A3D">
      <w:pPr>
        <w:pStyle w:val="berschrift1"/>
        <w:rPr>
          <w:color w:val="auto"/>
        </w:rPr>
      </w:pPr>
      <w:r w:rsidRPr="00D86A57">
        <w:rPr>
          <w:color w:val="auto"/>
        </w:rPr>
        <w:t>Positionen 4 und 5</w:t>
      </w:r>
    </w:p>
    <w:p w:rsidR="0077311F" w:rsidRPr="00D86A57" w:rsidRDefault="0077311F" w:rsidP="00B14A3D">
      <w:pPr>
        <w:pStyle w:val="berschrift2"/>
        <w:rPr>
          <w:color w:val="auto"/>
        </w:rPr>
      </w:pPr>
      <w:r w:rsidRPr="00D86A57">
        <w:rPr>
          <w:color w:val="auto"/>
        </w:rPr>
        <w:t>Stark in Offensive und Defensive</w:t>
      </w:r>
    </w:p>
    <w:p w:rsidR="0077311F" w:rsidRDefault="0077311F" w:rsidP="0077311F">
      <w:r>
        <w:t>Der moderne Innenverteidiger nimmt bei eigenem Ballbesitz aktiv am Spiel teil. Er ist technisch versiert und schafft durch geschicktes Absetzen im Spielaufbau immer wieder Anspielstationen, über die das Spiel verlagert werden kann. Gelegentlich schaltet er sich auch selbst mit in das Angriffspiel ein oder leitet durch einen weiträumigen Flugball eine Torchance ein. Voraussetzung für alle Offensivaktionen sind gut ausgebildete Positions-</w:t>
      </w:r>
      <w:proofErr w:type="spellStart"/>
      <w:r>
        <w:t>techniken</w:t>
      </w:r>
      <w:proofErr w:type="spellEnd"/>
      <w:r>
        <w:t xml:space="preserve">. Insbesondere durch eine gezielte </w:t>
      </w:r>
      <w:proofErr w:type="spellStart"/>
      <w:r>
        <w:t>Ballan</w:t>
      </w:r>
      <w:proofErr w:type="spellEnd"/>
      <w:r>
        <w:t>- und Mitnahme in den offenen Raum sowie ein beidfüßiges Passspiel kann der Innenverteidiger Akzente in der Offensive setzen.</w:t>
      </w:r>
    </w:p>
    <w:p w:rsidR="0077311F" w:rsidRPr="0077311F" w:rsidRDefault="00E766D0" w:rsidP="0077311F">
      <w:r>
        <w:rPr>
          <w:noProof/>
          <w:lang w:eastAsia="de-DE"/>
        </w:rPr>
        <w:pict>
          <v:shapetype id="_x0000_t32" coordsize="21600,21600" o:spt="32" o:oned="t" path="m,l21600,21600e" filled="f">
            <v:path arrowok="t" fillok="f" o:connecttype="none"/>
            <o:lock v:ext="edit" shapetype="t"/>
          </v:shapetype>
          <v:shape id="_x0000_s1068" type="#_x0000_t32" style="position:absolute;margin-left:292.85pt;margin-top:135.1pt;width:51pt;height:0;flip:x;z-index:251696128" o:connectortype="straight"/>
        </w:pict>
      </w:r>
      <w:r>
        <w:rPr>
          <w:noProof/>
          <w:lang w:eastAsia="de-DE"/>
        </w:rPr>
        <w:pict>
          <v:shape id="_x0000_s1067" type="#_x0000_t32" style="position:absolute;margin-left:438.35pt;margin-top:135.1pt;width:50.25pt;height:0;z-index:251695104" o:connectortype="straight"/>
        </w:pict>
      </w:r>
      <w:r>
        <w:rPr>
          <w:noProof/>
          <w:lang w:eastAsia="de-DE"/>
        </w:rPr>
        <w:pict>
          <v:shape id="_x0000_s1072" type="#_x0000_t202" style="position:absolute;margin-left:327.75pt;margin-top:148.65pt;width:135pt;height:27.75pt;z-index:251700224">
            <v:textbox style="mso-next-textbox:#_x0000_s1072">
              <w:txbxContent>
                <w:p w:rsidR="00A37317" w:rsidRPr="00A37317" w:rsidRDefault="00A37317">
                  <w:pPr>
                    <w:rPr>
                      <w:rFonts w:ascii="Arial" w:hAnsi="Arial" w:cs="Arial"/>
                      <w:sz w:val="20"/>
                      <w:szCs w:val="20"/>
                    </w:rPr>
                  </w:pPr>
                  <w:r w:rsidRPr="00A37317">
                    <w:rPr>
                      <w:rFonts w:ascii="Arial" w:hAnsi="Arial" w:cs="Arial"/>
                      <w:sz w:val="20"/>
                      <w:szCs w:val="20"/>
                    </w:rPr>
                    <w:t>Abwehr</w:t>
                  </w:r>
                  <w:r>
                    <w:rPr>
                      <w:rFonts w:ascii="Arial" w:hAnsi="Arial" w:cs="Arial"/>
                      <w:sz w:val="20"/>
                      <w:szCs w:val="20"/>
                    </w:rPr>
                    <w:t>z</w:t>
                  </w:r>
                  <w:r w:rsidRPr="00A37317">
                    <w:rPr>
                      <w:rFonts w:ascii="Arial" w:hAnsi="Arial" w:cs="Arial"/>
                      <w:sz w:val="20"/>
                      <w:szCs w:val="20"/>
                    </w:rPr>
                    <w:t>onen</w:t>
                  </w:r>
                  <w:r>
                    <w:rPr>
                      <w:rFonts w:ascii="Arial" w:hAnsi="Arial" w:cs="Arial"/>
                      <w:sz w:val="20"/>
                      <w:szCs w:val="20"/>
                    </w:rPr>
                    <w:t xml:space="preserve"> - </w:t>
                  </w:r>
                  <w:proofErr w:type="spellStart"/>
                  <w:r>
                    <w:rPr>
                      <w:rFonts w:ascii="Arial" w:hAnsi="Arial" w:cs="Arial"/>
                      <w:sz w:val="20"/>
                      <w:szCs w:val="20"/>
                    </w:rPr>
                    <w:t>P</w:t>
                  </w:r>
                  <w:r w:rsidRPr="00A37317">
                    <w:rPr>
                      <w:rFonts w:ascii="Arial" w:hAnsi="Arial" w:cs="Arial"/>
                      <w:sz w:val="20"/>
                      <w:szCs w:val="20"/>
                    </w:rPr>
                    <w:t>ressing</w:t>
                  </w:r>
                  <w:proofErr w:type="spellEnd"/>
                  <w:r w:rsidRPr="00A37317">
                    <w:rPr>
                      <w:rFonts w:ascii="Arial" w:hAnsi="Arial" w:cs="Arial"/>
                      <w:sz w:val="20"/>
                      <w:szCs w:val="20"/>
                    </w:rPr>
                    <w:t xml:space="preserve"> </w:t>
                  </w:r>
                </w:p>
              </w:txbxContent>
            </v:textbox>
          </v:shape>
        </w:pict>
      </w:r>
      <w:r>
        <w:rPr>
          <w:noProof/>
        </w:rPr>
        <w:pict>
          <v:shape id="_x0000_s1062" type="#_x0000_t202" style="position:absolute;margin-left:283.05pt;margin-top:75.5pt;width:213.8pt;height:320.9pt;z-index:-251626496;mso-width-relative:margin;mso-height-relative:margin" wrapcoords="-76 -50 -76 21550 21676 21550 21676 -50 -76 -50">
            <v:textbox style="mso-next-textbox:#_x0000_s1062">
              <w:txbxContent>
                <w:p w:rsidR="004C4343" w:rsidRDefault="004C4343">
                  <w:r>
                    <w:rPr>
                      <w:noProof/>
                      <w:lang w:eastAsia="de-DE"/>
                    </w:rPr>
                    <w:drawing>
                      <wp:inline distT="0" distB="0" distL="0" distR="0">
                        <wp:extent cx="2506068" cy="3921883"/>
                        <wp:effectExtent l="19050" t="0" r="8532" b="0"/>
                        <wp:docPr id="16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6"/>
                                <a:srcRect/>
                                <a:stretch>
                                  <a:fillRect/>
                                </a:stretch>
                              </pic:blipFill>
                              <pic:spPr bwMode="auto">
                                <a:xfrm>
                                  <a:off x="0" y="0"/>
                                  <a:ext cx="2506479" cy="3922526"/>
                                </a:xfrm>
                                <a:prstGeom prst="rect">
                                  <a:avLst/>
                                </a:prstGeom>
                                <a:noFill/>
                                <a:ln w="9525">
                                  <a:noFill/>
                                  <a:miter lim="800000"/>
                                  <a:headEnd/>
                                  <a:tailEnd/>
                                </a:ln>
                              </pic:spPr>
                            </pic:pic>
                          </a:graphicData>
                        </a:graphic>
                      </wp:inline>
                    </w:drawing>
                  </w:r>
                </w:p>
              </w:txbxContent>
            </v:textbox>
            <w10:wrap type="square"/>
          </v:shape>
        </w:pict>
      </w:r>
      <w:r w:rsidR="0077311F">
        <w:t>In der Defensive übernimmt der Innenverteidiger zunächst die Funktion eines Organisators. Die gegnerischen Sp</w:t>
      </w:r>
      <w:r w:rsidR="004C4343">
        <w:t>itzen werden übergeben und über</w:t>
      </w:r>
      <w:r w:rsidR="0077311F">
        <w:t>nommen und je nach Spielsituation</w:t>
      </w:r>
      <w:r w:rsidR="004C4343">
        <w:t xml:space="preserve"> unterschiedlich eng gedeckt. Gleichzeitig sichern sich die Innenverteidiger in Zweikampfsituationen und bei langen Bällen gegenseitig ab und werden dabei vor allem von den defensiven Mittelfeldspielern, die nach hinten doppeln, unterstützt.</w:t>
      </w:r>
      <w:r w:rsidR="0077311F">
        <w:t xml:space="preserve">  </w:t>
      </w:r>
    </w:p>
    <w:p w:rsidR="007D4308" w:rsidRPr="00E53320" w:rsidRDefault="00E766D0" w:rsidP="00E53320">
      <w:pPr>
        <w:pStyle w:val="Titel"/>
        <w:rPr>
          <w:color w:val="auto"/>
        </w:rPr>
      </w:pPr>
      <w:r w:rsidRPr="00E766D0">
        <w:rPr>
          <w:noProof/>
          <w:lang w:eastAsia="de-DE"/>
        </w:rPr>
        <w:pict>
          <v:shape id="_x0000_s1069" type="#_x0000_t32" style="position:absolute;margin-left:292.1pt;margin-top:46.15pt;width:196.5pt;height:0;z-index:251697152" o:connectortype="straight"/>
        </w:pict>
      </w:r>
      <w:r w:rsidR="007D4308" w:rsidRPr="00E53320">
        <w:rPr>
          <w:color w:val="auto"/>
        </w:rPr>
        <w:t>Individualtaktik</w:t>
      </w:r>
    </w:p>
    <w:p w:rsidR="007D4308" w:rsidRDefault="00E766D0" w:rsidP="003B6B78">
      <w:pPr>
        <w:pStyle w:val="Listenabsatz"/>
        <w:numPr>
          <w:ilvl w:val="0"/>
          <w:numId w:val="1"/>
        </w:numPr>
      </w:pPr>
      <w:r>
        <w:rPr>
          <w:noProof/>
          <w:lang w:eastAsia="de-DE"/>
        </w:rPr>
        <w:pict>
          <v:shape id="_x0000_s1073" type="#_x0000_t202" style="position:absolute;left:0;text-align:left;margin-left:323.6pt;margin-top:22.3pt;width:135pt;height:27.75pt;z-index:251701248">
            <v:textbox>
              <w:txbxContent>
                <w:p w:rsidR="00A37317" w:rsidRPr="00A37317" w:rsidRDefault="00A37317" w:rsidP="00A37317">
                  <w:pPr>
                    <w:rPr>
                      <w:rFonts w:ascii="Arial" w:hAnsi="Arial" w:cs="Arial"/>
                      <w:sz w:val="20"/>
                      <w:szCs w:val="20"/>
                    </w:rPr>
                  </w:pPr>
                  <w:r>
                    <w:rPr>
                      <w:rFonts w:ascii="Arial" w:hAnsi="Arial" w:cs="Arial"/>
                      <w:sz w:val="20"/>
                      <w:szCs w:val="20"/>
                    </w:rPr>
                    <w:t>Mittelfeldz</w:t>
                  </w:r>
                  <w:r w:rsidRPr="00A37317">
                    <w:rPr>
                      <w:rFonts w:ascii="Arial" w:hAnsi="Arial" w:cs="Arial"/>
                      <w:sz w:val="20"/>
                      <w:szCs w:val="20"/>
                    </w:rPr>
                    <w:t>onen</w:t>
                  </w:r>
                  <w:r>
                    <w:rPr>
                      <w:rFonts w:ascii="Arial" w:hAnsi="Arial" w:cs="Arial"/>
                      <w:sz w:val="20"/>
                      <w:szCs w:val="20"/>
                    </w:rPr>
                    <w:t xml:space="preserve"> - </w:t>
                  </w:r>
                  <w:proofErr w:type="spellStart"/>
                  <w:r>
                    <w:rPr>
                      <w:rFonts w:ascii="Arial" w:hAnsi="Arial" w:cs="Arial"/>
                      <w:sz w:val="20"/>
                      <w:szCs w:val="20"/>
                    </w:rPr>
                    <w:t>P</w:t>
                  </w:r>
                  <w:r w:rsidRPr="00A37317">
                    <w:rPr>
                      <w:rFonts w:ascii="Arial" w:hAnsi="Arial" w:cs="Arial"/>
                      <w:sz w:val="20"/>
                      <w:szCs w:val="20"/>
                    </w:rPr>
                    <w:t>ressing</w:t>
                  </w:r>
                  <w:proofErr w:type="spellEnd"/>
                  <w:r w:rsidRPr="00A37317">
                    <w:rPr>
                      <w:rFonts w:ascii="Arial" w:hAnsi="Arial" w:cs="Arial"/>
                      <w:sz w:val="20"/>
                      <w:szCs w:val="20"/>
                    </w:rPr>
                    <w:t xml:space="preserve"> </w:t>
                  </w:r>
                </w:p>
              </w:txbxContent>
            </v:textbox>
          </v:shape>
        </w:pict>
      </w:r>
      <w:r w:rsidR="007D4308">
        <w:t>Stellungsspiel im Raum: Steilpässe erkennen und zu</w:t>
      </w:r>
      <w:r w:rsidR="003B6B78">
        <w:t xml:space="preserve">stellen, vor langen Bällen rechtzeitig absetzen und </w:t>
      </w:r>
      <w:proofErr w:type="gramStart"/>
      <w:r w:rsidR="003B6B78">
        <w:t>diese  abfangen</w:t>
      </w:r>
      <w:proofErr w:type="gramEnd"/>
      <w:r w:rsidR="003B6B78">
        <w:t>.</w:t>
      </w:r>
    </w:p>
    <w:p w:rsidR="003B6B78" w:rsidRDefault="00E766D0" w:rsidP="003B6B78">
      <w:pPr>
        <w:pStyle w:val="Listenabsatz"/>
        <w:numPr>
          <w:ilvl w:val="0"/>
          <w:numId w:val="1"/>
        </w:numPr>
      </w:pPr>
      <w:r>
        <w:rPr>
          <w:noProof/>
          <w:lang w:eastAsia="de-DE"/>
        </w:rPr>
        <w:pict>
          <v:shape id="_x0000_s1074" type="#_x0000_t202" style="position:absolute;left:0;text-align:left;margin-left:323.6pt;margin-top:41.75pt;width:135pt;height:27.75pt;z-index:251702272">
            <v:textbox>
              <w:txbxContent>
                <w:p w:rsidR="00A37317" w:rsidRPr="00A37317" w:rsidRDefault="00A37317" w:rsidP="00A37317">
                  <w:pPr>
                    <w:rPr>
                      <w:rFonts w:ascii="Arial" w:hAnsi="Arial" w:cs="Arial"/>
                      <w:sz w:val="20"/>
                      <w:szCs w:val="20"/>
                    </w:rPr>
                  </w:pPr>
                  <w:r>
                    <w:rPr>
                      <w:rFonts w:ascii="Arial" w:hAnsi="Arial" w:cs="Arial"/>
                      <w:sz w:val="20"/>
                      <w:szCs w:val="20"/>
                    </w:rPr>
                    <w:t>Angriffsz</w:t>
                  </w:r>
                  <w:r w:rsidRPr="00A37317">
                    <w:rPr>
                      <w:rFonts w:ascii="Arial" w:hAnsi="Arial" w:cs="Arial"/>
                      <w:sz w:val="20"/>
                      <w:szCs w:val="20"/>
                    </w:rPr>
                    <w:t>onen</w:t>
                  </w:r>
                  <w:r>
                    <w:rPr>
                      <w:rFonts w:ascii="Arial" w:hAnsi="Arial" w:cs="Arial"/>
                      <w:sz w:val="20"/>
                      <w:szCs w:val="20"/>
                    </w:rPr>
                    <w:t xml:space="preserve"> - </w:t>
                  </w:r>
                  <w:proofErr w:type="spellStart"/>
                  <w:r>
                    <w:rPr>
                      <w:rFonts w:ascii="Arial" w:hAnsi="Arial" w:cs="Arial"/>
                      <w:sz w:val="20"/>
                      <w:szCs w:val="20"/>
                    </w:rPr>
                    <w:t>P</w:t>
                  </w:r>
                  <w:r w:rsidRPr="00A37317">
                    <w:rPr>
                      <w:rFonts w:ascii="Arial" w:hAnsi="Arial" w:cs="Arial"/>
                      <w:sz w:val="20"/>
                      <w:szCs w:val="20"/>
                    </w:rPr>
                    <w:t>ressing</w:t>
                  </w:r>
                  <w:proofErr w:type="spellEnd"/>
                  <w:r w:rsidRPr="00A37317">
                    <w:rPr>
                      <w:rFonts w:ascii="Arial" w:hAnsi="Arial" w:cs="Arial"/>
                      <w:sz w:val="20"/>
                      <w:szCs w:val="20"/>
                    </w:rPr>
                    <w:t xml:space="preserve"> </w:t>
                  </w:r>
                </w:p>
              </w:txbxContent>
            </v:textbox>
          </v:shape>
        </w:pict>
      </w:r>
      <w:r>
        <w:rPr>
          <w:noProof/>
          <w:lang w:eastAsia="de-DE"/>
        </w:rPr>
        <w:pict>
          <v:shape id="_x0000_s1070" type="#_x0000_t32" style="position:absolute;left:0;text-align:left;margin-left:292.1pt;margin-top:26.75pt;width:196.5pt;height:0;z-index:251698176" o:connectortype="straight"/>
        </w:pict>
      </w:r>
      <w:r w:rsidR="003B6B78">
        <w:t>Zweikampfverhalten im Rücken des Angreifers: Zuspiele abfangen, den Gegner stellen und sich nicht drehen lassen, Fouls vermeiden</w:t>
      </w:r>
      <w:r w:rsidR="00FB44C3">
        <w:t xml:space="preserve"> </w:t>
      </w:r>
      <w:r w:rsidR="003B6B78">
        <w:t>(häufig).</w:t>
      </w:r>
    </w:p>
    <w:p w:rsidR="003B6B78" w:rsidRDefault="00E766D0" w:rsidP="003B6B78">
      <w:pPr>
        <w:pStyle w:val="Listenabsatz"/>
        <w:numPr>
          <w:ilvl w:val="0"/>
          <w:numId w:val="1"/>
        </w:numPr>
      </w:pPr>
      <w:r>
        <w:rPr>
          <w:noProof/>
          <w:lang w:eastAsia="de-DE"/>
        </w:rPr>
        <w:pict>
          <v:shape id="_x0000_s1071" type="#_x0000_t32" style="position:absolute;left:0;text-align:left;margin-left:292.85pt;margin-top:38.7pt;width:196.5pt;height:0;z-index:251699200" o:connectortype="straight"/>
        </w:pict>
      </w:r>
      <w:r w:rsidR="003B6B78">
        <w:t>Zweikampfverhalten in frontalen 1-gegen-1-Situationen aus kurzer Distanz: Seitliche Stellung zum Gegner einnehmen, dabei zurückweichen und auf den Ball konzentrie</w:t>
      </w:r>
      <w:r w:rsidR="00E53320">
        <w:t>re</w:t>
      </w:r>
      <w:r w:rsidR="003B6B78">
        <w:t>n</w:t>
      </w:r>
      <w:r w:rsidR="00E53320">
        <w:t xml:space="preserve"> </w:t>
      </w:r>
      <w:r w:rsidR="003B6B78">
        <w:t>selten).</w:t>
      </w:r>
    </w:p>
    <w:p w:rsidR="00E53320" w:rsidRPr="00FB44C3" w:rsidRDefault="00E53320" w:rsidP="00E53320">
      <w:pPr>
        <w:pStyle w:val="Titel"/>
        <w:rPr>
          <w:color w:val="auto"/>
        </w:rPr>
      </w:pPr>
      <w:r w:rsidRPr="00FB44C3">
        <w:rPr>
          <w:color w:val="auto"/>
        </w:rPr>
        <w:lastRenderedPageBreak/>
        <w:t>Gruppentaktik</w:t>
      </w:r>
    </w:p>
    <w:p w:rsidR="007D4308" w:rsidRDefault="00E53320" w:rsidP="00E53320">
      <w:pPr>
        <w:pStyle w:val="Listenabsatz"/>
        <w:numPr>
          <w:ilvl w:val="0"/>
          <w:numId w:val="2"/>
        </w:numPr>
      </w:pPr>
      <w:r>
        <w:t>Verhalten in Überzahl: Offensiv verteidigen, den Gegner doppeln</w:t>
      </w:r>
      <w:r w:rsidR="00FB44C3">
        <w:t xml:space="preserve"> </w:t>
      </w:r>
      <w:r>
        <w:t>(insbesondere mit dem defensiven Mittelfeldspielern).</w:t>
      </w:r>
    </w:p>
    <w:p w:rsidR="00E53320" w:rsidRDefault="00E53320" w:rsidP="00E53320">
      <w:pPr>
        <w:pStyle w:val="Listenabsatz"/>
        <w:numPr>
          <w:ilvl w:val="0"/>
          <w:numId w:val="2"/>
        </w:numPr>
      </w:pPr>
      <w:r>
        <w:t>Verhalten in Gleichzahl: Ballorientiert verschieben und gegenseitig absichern.</w:t>
      </w:r>
    </w:p>
    <w:p w:rsidR="00E53320" w:rsidRDefault="00E53320" w:rsidP="00E53320">
      <w:pPr>
        <w:pStyle w:val="Listenabsatz"/>
        <w:numPr>
          <w:ilvl w:val="0"/>
          <w:numId w:val="2"/>
        </w:numPr>
      </w:pPr>
      <w:r>
        <w:t>Verhalten in Unterzahl: Zurückweichen und den Angriff verzögern.</w:t>
      </w:r>
    </w:p>
    <w:p w:rsidR="00E53320" w:rsidRDefault="00E53320" w:rsidP="00E53320">
      <w:pPr>
        <w:pStyle w:val="Listenabsatz"/>
        <w:numPr>
          <w:ilvl w:val="0"/>
          <w:numId w:val="2"/>
        </w:numPr>
      </w:pPr>
      <w:r>
        <w:t>Spielaufbau: Einen Verteidiger blank spielen und in die Lücken zwischen Angreifer und äußerem Mittelfeldspieler vorstoßen.</w:t>
      </w:r>
    </w:p>
    <w:p w:rsidR="00E53320" w:rsidRPr="00FB44C3" w:rsidRDefault="00E53320" w:rsidP="00E53320">
      <w:pPr>
        <w:pStyle w:val="Titel"/>
        <w:rPr>
          <w:color w:val="auto"/>
        </w:rPr>
      </w:pPr>
      <w:r w:rsidRPr="00FB44C3">
        <w:rPr>
          <w:color w:val="auto"/>
        </w:rPr>
        <w:t>Mannschaftstaktik</w:t>
      </w:r>
    </w:p>
    <w:p w:rsidR="00E53320" w:rsidRDefault="00E53320" w:rsidP="007D4308">
      <w:pPr>
        <w:pStyle w:val="Listenabsatz"/>
        <w:numPr>
          <w:ilvl w:val="0"/>
          <w:numId w:val="3"/>
        </w:numPr>
      </w:pPr>
      <w:r>
        <w:t>Grundverhaltensweisen im Spielaufbau:</w:t>
      </w:r>
      <w:r w:rsidR="00E20DF5">
        <w:t xml:space="preserve"> </w:t>
      </w:r>
      <w:r>
        <w:t>Möglichkeiten der Spieleröffnung gegen 1,2 und 3 gegnerische Angreifer, situatives Absetzen und Schaffen von Anspielstationen im Rückraum zur Spielverlagerung.</w:t>
      </w:r>
    </w:p>
    <w:p w:rsidR="00E20DF5" w:rsidRDefault="00E20DF5" w:rsidP="007D4308">
      <w:pPr>
        <w:pStyle w:val="Listenabsatz"/>
        <w:numPr>
          <w:ilvl w:val="0"/>
          <w:numId w:val="3"/>
        </w:numPr>
      </w:pPr>
      <w:r>
        <w:t xml:space="preserve">Organisation des gesamten Abwehrverbundes und der Viererkette: Vorgabe der </w:t>
      </w:r>
      <w:proofErr w:type="spellStart"/>
      <w:r>
        <w:t>Pressingzone</w:t>
      </w:r>
      <w:proofErr w:type="spellEnd"/>
      <w:r>
        <w:t xml:space="preserve"> (Abwehr-, Mittelfeld-, </w:t>
      </w:r>
      <w:proofErr w:type="spellStart"/>
      <w:r>
        <w:t>Angriffpressing</w:t>
      </w:r>
      <w:proofErr w:type="spellEnd"/>
      <w:r>
        <w:t xml:space="preserve">), Einleiten gelenkter </w:t>
      </w:r>
      <w:proofErr w:type="spellStart"/>
      <w:r>
        <w:t>Pressingaktionen</w:t>
      </w:r>
      <w:proofErr w:type="spellEnd"/>
      <w:r>
        <w:t xml:space="preserve">, Erkennen von </w:t>
      </w:r>
      <w:proofErr w:type="spellStart"/>
      <w:r>
        <w:t>Pressingauslösern</w:t>
      </w:r>
      <w:proofErr w:type="spellEnd"/>
      <w:r>
        <w:t xml:space="preserve"> (Fehl-, Quer-, oder Rückpässe)</w:t>
      </w:r>
    </w:p>
    <w:p w:rsidR="00E20DF5" w:rsidRPr="00FB44C3" w:rsidRDefault="00E20DF5" w:rsidP="00E20DF5">
      <w:pPr>
        <w:pStyle w:val="Titel"/>
        <w:rPr>
          <w:color w:val="auto"/>
        </w:rPr>
      </w:pPr>
      <w:r w:rsidRPr="00FB44C3">
        <w:rPr>
          <w:color w:val="auto"/>
        </w:rPr>
        <w:t>Pos</w:t>
      </w:r>
      <w:r w:rsidR="00FB44C3">
        <w:rPr>
          <w:color w:val="auto"/>
        </w:rPr>
        <w:t>i</w:t>
      </w:r>
      <w:r w:rsidRPr="00FB44C3">
        <w:rPr>
          <w:color w:val="auto"/>
        </w:rPr>
        <w:t>tionstechnik</w:t>
      </w:r>
    </w:p>
    <w:p w:rsidR="00E53320" w:rsidRDefault="00E20DF5" w:rsidP="00E20DF5">
      <w:pPr>
        <w:pStyle w:val="Listenabsatz"/>
        <w:numPr>
          <w:ilvl w:val="0"/>
          <w:numId w:val="4"/>
        </w:numPr>
      </w:pPr>
      <w:r>
        <w:t>Passspiel: Kurzes und weiträumiges Zusammenspiel, flache und druckvolle Pässe.</w:t>
      </w:r>
    </w:p>
    <w:p w:rsidR="00E20DF5" w:rsidRDefault="00E20DF5" w:rsidP="00E20DF5">
      <w:pPr>
        <w:pStyle w:val="Listenabsatz"/>
        <w:numPr>
          <w:ilvl w:val="0"/>
          <w:numId w:val="4"/>
        </w:numPr>
      </w:pPr>
      <w:proofErr w:type="spellStart"/>
      <w:r>
        <w:t>Ballan</w:t>
      </w:r>
      <w:proofErr w:type="spellEnd"/>
      <w:r>
        <w:t>-, und Mitnahme: Zielgerichtete Mitnahme flacher Zuspiele in die Spielrichtung, sichere Kontrolle hoch gespielter Bälle in die Spitze.</w:t>
      </w:r>
    </w:p>
    <w:p w:rsidR="00E20DF5" w:rsidRDefault="00E20DF5" w:rsidP="00E20DF5">
      <w:pPr>
        <w:pStyle w:val="Listenabsatz"/>
        <w:numPr>
          <w:ilvl w:val="0"/>
          <w:numId w:val="4"/>
        </w:numPr>
      </w:pPr>
      <w:r>
        <w:t>Flugball: Weite diagonale Flugbälle als taktisches Mittel der Spielverlagerung.</w:t>
      </w:r>
    </w:p>
    <w:p w:rsidR="00E20DF5" w:rsidRDefault="00E20DF5" w:rsidP="007D4308">
      <w:pPr>
        <w:pStyle w:val="Listenabsatz"/>
        <w:numPr>
          <w:ilvl w:val="0"/>
          <w:numId w:val="4"/>
        </w:numPr>
      </w:pPr>
      <w:r>
        <w:t>Abwehrkopfball: Erkennen von Flugbällen und rechtzeitiges Absetzen, druckvolle und zielgerichtete Kopfbälle.</w:t>
      </w:r>
    </w:p>
    <w:p w:rsidR="00B14A3D" w:rsidRPr="00B14A3D" w:rsidRDefault="00B14A3D" w:rsidP="00B14A3D">
      <w:pPr>
        <w:pStyle w:val="Titel"/>
        <w:rPr>
          <w:color w:val="auto"/>
        </w:rPr>
      </w:pPr>
      <w:r w:rsidRPr="00B14A3D">
        <w:rPr>
          <w:color w:val="auto"/>
        </w:rPr>
        <w:t xml:space="preserve">Grundregeln der Abwehrtaktik </w:t>
      </w:r>
    </w:p>
    <w:p w:rsidR="00B14A3D" w:rsidRPr="00B14A3D" w:rsidRDefault="00B14A3D" w:rsidP="00B14A3D">
      <w:pPr>
        <w:pStyle w:val="Textkrper"/>
        <w:numPr>
          <w:ilvl w:val="0"/>
          <w:numId w:val="4"/>
        </w:numPr>
        <w:jc w:val="both"/>
        <w:rPr>
          <w:rFonts w:asciiTheme="minorHAnsi" w:hAnsiTheme="minorHAnsi"/>
          <w:sz w:val="22"/>
          <w:szCs w:val="22"/>
        </w:rPr>
      </w:pPr>
      <w:r w:rsidRPr="00B14A3D">
        <w:rPr>
          <w:rFonts w:asciiTheme="minorHAnsi" w:hAnsiTheme="minorHAnsi"/>
          <w:sz w:val="22"/>
          <w:szCs w:val="22"/>
        </w:rPr>
        <w:t xml:space="preserve">Stets die torgefährlichste Angriffsmöglichkeit der gegnerischen Mannschaft abdecken bzw. bekämpfen </w:t>
      </w:r>
    </w:p>
    <w:p w:rsidR="00B14A3D" w:rsidRPr="00B14A3D" w:rsidRDefault="00B14A3D" w:rsidP="00B14A3D">
      <w:pPr>
        <w:pStyle w:val="Textkrper"/>
        <w:numPr>
          <w:ilvl w:val="0"/>
          <w:numId w:val="4"/>
        </w:numPr>
        <w:jc w:val="both"/>
        <w:rPr>
          <w:rFonts w:asciiTheme="minorHAnsi" w:hAnsiTheme="minorHAnsi"/>
          <w:sz w:val="22"/>
          <w:szCs w:val="22"/>
        </w:rPr>
      </w:pPr>
      <w:r w:rsidRPr="00B14A3D">
        <w:rPr>
          <w:rFonts w:asciiTheme="minorHAnsi" w:hAnsiTheme="minorHAnsi"/>
          <w:sz w:val="22"/>
          <w:szCs w:val="22"/>
        </w:rPr>
        <w:t xml:space="preserve">Unabhängig von jeder mannschaftstaktischen Vorgabe (Mann-, Raum- oder kombinierte Deckung) und unabhängig vom Spielsystem muss sich jeder Spieler aus seiner augenblicklichen Position auf dem Spielfeld heraus im Moment des Ballgewinns durch die gegnerische Mannschaft so verhalten, dass die schnellste und torgefährlichste Möglichkeit des Gegners, zu einem Torschuss zu kommen, abgesichert und verhindert wird. Das erste Ziel ist ein Zeitgewinn zur Verbesserung der Ausgangslage (z. B. positive Veränderung des Spielerzahlverhältnisses um den Ball herum, Verengung des Spielraumes) und ein "aktives" Abwarten, bis sich eine erfolgversprechende Gelegenheit zum Angriff ergibt. </w:t>
      </w:r>
    </w:p>
    <w:p w:rsidR="00B14A3D" w:rsidRPr="00B14A3D" w:rsidRDefault="00B14A3D" w:rsidP="00B14A3D">
      <w:pPr>
        <w:pStyle w:val="Textkrper"/>
        <w:numPr>
          <w:ilvl w:val="0"/>
          <w:numId w:val="4"/>
        </w:numPr>
        <w:jc w:val="both"/>
        <w:rPr>
          <w:rFonts w:asciiTheme="minorHAnsi" w:hAnsiTheme="minorHAnsi"/>
          <w:sz w:val="22"/>
          <w:szCs w:val="22"/>
        </w:rPr>
      </w:pPr>
      <w:r w:rsidRPr="00B14A3D">
        <w:rPr>
          <w:rFonts w:asciiTheme="minorHAnsi" w:hAnsiTheme="minorHAnsi"/>
          <w:sz w:val="22"/>
          <w:szCs w:val="22"/>
        </w:rPr>
        <w:t xml:space="preserve">Überzahl gegen den Ball schaffen </w:t>
      </w:r>
    </w:p>
    <w:p w:rsidR="00B14A3D" w:rsidRPr="00B14A3D" w:rsidRDefault="00B14A3D" w:rsidP="00B14A3D">
      <w:pPr>
        <w:pStyle w:val="Textkrper"/>
        <w:numPr>
          <w:ilvl w:val="0"/>
          <w:numId w:val="4"/>
        </w:numPr>
        <w:jc w:val="both"/>
        <w:rPr>
          <w:rFonts w:asciiTheme="minorHAnsi" w:hAnsiTheme="minorHAnsi"/>
          <w:sz w:val="22"/>
          <w:szCs w:val="22"/>
        </w:rPr>
      </w:pPr>
      <w:r w:rsidRPr="00B14A3D">
        <w:rPr>
          <w:rFonts w:asciiTheme="minorHAnsi" w:hAnsiTheme="minorHAnsi"/>
          <w:sz w:val="22"/>
          <w:szCs w:val="22"/>
        </w:rPr>
        <w:t xml:space="preserve">Die abwehrenden Spieler orientieren sich zur Gefahrenquelle (zum Ball) hin, um dort den Aktionsradius des ballbesitzenden Gegenspielers zu beschränken und diesem so entscheidende Spiel- und Bewegungsfreiheit zu rauben. Wenn sich zwei oder sogar einige weitere Akteure im Kampf um den Ball gegenseitig unterstützen können, dann sind dem Spieler am Ball Ausspielfreiheiten genommen. Er kann schnell unter (zeitlichen und psychischen) Druck gesetzt und zu Fehlern verleitet werden. Damit ist eine günstige Ausgangsposition hergestellt, durch einen entschlossenen Angriff auf den Ball diesen zu erobern. </w:t>
      </w:r>
    </w:p>
    <w:p w:rsidR="00B14A3D" w:rsidRPr="00B14A3D" w:rsidRDefault="00B14A3D" w:rsidP="00B14A3D">
      <w:pPr>
        <w:pStyle w:val="Textkrper"/>
        <w:numPr>
          <w:ilvl w:val="0"/>
          <w:numId w:val="4"/>
        </w:numPr>
        <w:jc w:val="both"/>
        <w:rPr>
          <w:rFonts w:asciiTheme="minorHAnsi" w:hAnsiTheme="minorHAnsi"/>
          <w:sz w:val="22"/>
          <w:szCs w:val="22"/>
        </w:rPr>
      </w:pPr>
      <w:r w:rsidRPr="00B14A3D">
        <w:rPr>
          <w:rFonts w:asciiTheme="minorHAnsi" w:hAnsiTheme="minorHAnsi"/>
          <w:sz w:val="22"/>
          <w:szCs w:val="22"/>
        </w:rPr>
        <w:t>Stets Ball und Gegner im Auge behalten</w:t>
      </w:r>
      <w:r>
        <w:rPr>
          <w:rFonts w:asciiTheme="minorHAnsi" w:hAnsiTheme="minorHAnsi"/>
          <w:sz w:val="22"/>
          <w:szCs w:val="22"/>
        </w:rPr>
        <w:t>.</w:t>
      </w:r>
    </w:p>
    <w:p w:rsidR="00B14A3D" w:rsidRPr="00B14A3D" w:rsidRDefault="00B14A3D" w:rsidP="00B14A3D">
      <w:pPr>
        <w:pStyle w:val="Textkrper"/>
        <w:numPr>
          <w:ilvl w:val="0"/>
          <w:numId w:val="4"/>
        </w:numPr>
        <w:jc w:val="both"/>
        <w:rPr>
          <w:rFonts w:asciiTheme="minorHAnsi" w:hAnsiTheme="minorHAnsi"/>
          <w:sz w:val="22"/>
          <w:szCs w:val="22"/>
        </w:rPr>
      </w:pPr>
      <w:r w:rsidRPr="00B14A3D">
        <w:rPr>
          <w:rFonts w:asciiTheme="minorHAnsi" w:hAnsiTheme="minorHAnsi"/>
          <w:sz w:val="22"/>
          <w:szCs w:val="22"/>
        </w:rPr>
        <w:t xml:space="preserve">Der Abwehrspieler muss die Entwicklung der Spielsituation um den Ball beobachten und daraus erkennen, ob, wann und wohin der Ball gespielt wird bzw. wie und wo er seinen Mitspielern zu Hilfe kommen kann. Er schirmt nicht nur einen Gegner ab, sondern ist stets bereit, einen Pass abzufangen oder einen Fehler eines Mitspielers auszubügeln. </w:t>
      </w:r>
    </w:p>
    <w:p w:rsidR="00B14A3D" w:rsidRPr="00B14A3D" w:rsidRDefault="00B14A3D" w:rsidP="00B14A3D">
      <w:pPr>
        <w:pStyle w:val="Textkrper"/>
        <w:numPr>
          <w:ilvl w:val="0"/>
          <w:numId w:val="4"/>
        </w:numPr>
        <w:jc w:val="both"/>
        <w:rPr>
          <w:rFonts w:asciiTheme="minorHAnsi" w:hAnsiTheme="minorHAnsi"/>
          <w:sz w:val="22"/>
          <w:szCs w:val="22"/>
        </w:rPr>
      </w:pPr>
      <w:r w:rsidRPr="00B14A3D">
        <w:rPr>
          <w:rFonts w:asciiTheme="minorHAnsi" w:hAnsiTheme="minorHAnsi"/>
          <w:sz w:val="22"/>
          <w:szCs w:val="22"/>
        </w:rPr>
        <w:t>Den Ball von der Seite oder aus der gleichen Laufrichtung, niemals aber frontal von vorne angreifen</w:t>
      </w:r>
      <w:r>
        <w:rPr>
          <w:rFonts w:asciiTheme="minorHAnsi" w:hAnsiTheme="minorHAnsi"/>
          <w:sz w:val="22"/>
          <w:szCs w:val="22"/>
        </w:rPr>
        <w:t>.</w:t>
      </w:r>
    </w:p>
    <w:p w:rsidR="00B14A3D" w:rsidRPr="00B14A3D" w:rsidRDefault="00B14A3D" w:rsidP="00B14A3D">
      <w:pPr>
        <w:pStyle w:val="Textkrper"/>
        <w:numPr>
          <w:ilvl w:val="0"/>
          <w:numId w:val="4"/>
        </w:numPr>
        <w:jc w:val="both"/>
        <w:rPr>
          <w:rFonts w:asciiTheme="minorHAnsi" w:hAnsiTheme="minorHAnsi"/>
          <w:sz w:val="22"/>
          <w:szCs w:val="22"/>
        </w:rPr>
      </w:pPr>
      <w:r w:rsidRPr="00B14A3D">
        <w:rPr>
          <w:rFonts w:asciiTheme="minorHAnsi" w:hAnsiTheme="minorHAnsi"/>
          <w:sz w:val="22"/>
          <w:szCs w:val="22"/>
        </w:rPr>
        <w:t xml:space="preserve">Ein Gegenspieler, der frontal auf einen Abwehrspieler zu dribbelt, kann in dieser Situation zunächst an zwei Seiten an dem Verteidiger vorbeiziehen. Der verteidigende Spieler muss deshalb abwarten, eine Durchbruchseite anbieten und den Spieler am Ball provozieren, sich als erster für eine Durchbruchseite zu entscheiden. Erst dann kann ein entschlossener Angriff auf den Ball aus der gleichen Laufrichtung heraus ohne das Risiko erfolgen, mit einer Täuschung ausgespielt zu werden. Dabei sollte der Abwehrspieler jedoch die für den Angreifer ungünstigere Durchbruchseite anbieten. Durch dieses Anbieten einer Seite weiß er zudem von vornherein, wohin er im nächsten Moment </w:t>
      </w:r>
      <w:proofErr w:type="gramStart"/>
      <w:r w:rsidRPr="00B14A3D">
        <w:rPr>
          <w:rFonts w:asciiTheme="minorHAnsi" w:hAnsiTheme="minorHAnsi"/>
          <w:sz w:val="22"/>
          <w:szCs w:val="22"/>
        </w:rPr>
        <w:t>dem</w:t>
      </w:r>
      <w:proofErr w:type="gramEnd"/>
      <w:r w:rsidRPr="00B14A3D">
        <w:rPr>
          <w:rFonts w:asciiTheme="minorHAnsi" w:hAnsiTheme="minorHAnsi"/>
          <w:sz w:val="22"/>
          <w:szCs w:val="22"/>
        </w:rPr>
        <w:t xml:space="preserve"> Ball voraussichtlich nachsetzen muss und er spart somit wertvolle Reaktionszeit. </w:t>
      </w:r>
    </w:p>
    <w:sectPr w:rsidR="00B14A3D" w:rsidRPr="00B14A3D" w:rsidSect="00882E43">
      <w:pgSz w:w="11906" w:h="16838"/>
      <w:pgMar w:top="1418"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37DDF"/>
    <w:multiLevelType w:val="hybridMultilevel"/>
    <w:tmpl w:val="72661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2FD7F0B"/>
    <w:multiLevelType w:val="hybridMultilevel"/>
    <w:tmpl w:val="1192792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24CE39C2"/>
    <w:multiLevelType w:val="hybridMultilevel"/>
    <w:tmpl w:val="F5321E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46C4571"/>
    <w:multiLevelType w:val="hybridMultilevel"/>
    <w:tmpl w:val="A9603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AB7487F"/>
    <w:multiLevelType w:val="hybridMultilevel"/>
    <w:tmpl w:val="EF88F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C171106"/>
    <w:multiLevelType w:val="hybridMultilevel"/>
    <w:tmpl w:val="6ED2F3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drawingGridHorizontalSpacing w:val="110"/>
  <w:displayHorizontalDrawingGridEvery w:val="2"/>
  <w:characterSpacingControl w:val="doNotCompress"/>
  <w:savePreviewPicture/>
  <w:compat/>
  <w:rsids>
    <w:rsidRoot w:val="00B05849"/>
    <w:rsid w:val="000235D4"/>
    <w:rsid w:val="000A025E"/>
    <w:rsid w:val="000F666E"/>
    <w:rsid w:val="00101F38"/>
    <w:rsid w:val="001112C8"/>
    <w:rsid w:val="0013322F"/>
    <w:rsid w:val="0015073C"/>
    <w:rsid w:val="00152D3E"/>
    <w:rsid w:val="001C2BFF"/>
    <w:rsid w:val="00220C80"/>
    <w:rsid w:val="002269FE"/>
    <w:rsid w:val="00261962"/>
    <w:rsid w:val="0027430E"/>
    <w:rsid w:val="00284C2E"/>
    <w:rsid w:val="00284EDC"/>
    <w:rsid w:val="002A7C6D"/>
    <w:rsid w:val="002C161A"/>
    <w:rsid w:val="002C5594"/>
    <w:rsid w:val="002D7C5C"/>
    <w:rsid w:val="002E49EB"/>
    <w:rsid w:val="002F1540"/>
    <w:rsid w:val="002F4FB9"/>
    <w:rsid w:val="00320BA2"/>
    <w:rsid w:val="00322D33"/>
    <w:rsid w:val="00332982"/>
    <w:rsid w:val="00372CE0"/>
    <w:rsid w:val="0037604D"/>
    <w:rsid w:val="003A22A7"/>
    <w:rsid w:val="003B1987"/>
    <w:rsid w:val="003B1C9D"/>
    <w:rsid w:val="003B2C4A"/>
    <w:rsid w:val="003B5E54"/>
    <w:rsid w:val="003B6B78"/>
    <w:rsid w:val="003D69AD"/>
    <w:rsid w:val="003E64A1"/>
    <w:rsid w:val="003F08BD"/>
    <w:rsid w:val="00405288"/>
    <w:rsid w:val="004106B5"/>
    <w:rsid w:val="0042422D"/>
    <w:rsid w:val="00453C67"/>
    <w:rsid w:val="004901EC"/>
    <w:rsid w:val="00491582"/>
    <w:rsid w:val="00493E3F"/>
    <w:rsid w:val="004C4343"/>
    <w:rsid w:val="004C78D3"/>
    <w:rsid w:val="00511305"/>
    <w:rsid w:val="00515393"/>
    <w:rsid w:val="0057491D"/>
    <w:rsid w:val="00591DC0"/>
    <w:rsid w:val="005A16CA"/>
    <w:rsid w:val="005A348E"/>
    <w:rsid w:val="005F0554"/>
    <w:rsid w:val="006158BA"/>
    <w:rsid w:val="00616F4D"/>
    <w:rsid w:val="00653E71"/>
    <w:rsid w:val="00665A04"/>
    <w:rsid w:val="006A7A9B"/>
    <w:rsid w:val="006B11C5"/>
    <w:rsid w:val="006D4F00"/>
    <w:rsid w:val="006E56F4"/>
    <w:rsid w:val="00717FE1"/>
    <w:rsid w:val="00755B7D"/>
    <w:rsid w:val="00767885"/>
    <w:rsid w:val="0077311F"/>
    <w:rsid w:val="007922D8"/>
    <w:rsid w:val="007972A8"/>
    <w:rsid w:val="007A35A2"/>
    <w:rsid w:val="007D4308"/>
    <w:rsid w:val="00811C05"/>
    <w:rsid w:val="00824A1B"/>
    <w:rsid w:val="008673F9"/>
    <w:rsid w:val="00882E43"/>
    <w:rsid w:val="008917A6"/>
    <w:rsid w:val="0094542E"/>
    <w:rsid w:val="00976839"/>
    <w:rsid w:val="009B2944"/>
    <w:rsid w:val="009C7155"/>
    <w:rsid w:val="00A37317"/>
    <w:rsid w:val="00A5547F"/>
    <w:rsid w:val="00A97827"/>
    <w:rsid w:val="00AC2D67"/>
    <w:rsid w:val="00AC47A4"/>
    <w:rsid w:val="00AE047F"/>
    <w:rsid w:val="00AF4F48"/>
    <w:rsid w:val="00B05849"/>
    <w:rsid w:val="00B14A3D"/>
    <w:rsid w:val="00B20FD3"/>
    <w:rsid w:val="00B317C1"/>
    <w:rsid w:val="00B335E1"/>
    <w:rsid w:val="00B540CA"/>
    <w:rsid w:val="00B811B7"/>
    <w:rsid w:val="00B82F70"/>
    <w:rsid w:val="00B84020"/>
    <w:rsid w:val="00B85BE4"/>
    <w:rsid w:val="00B9489C"/>
    <w:rsid w:val="00BA16F0"/>
    <w:rsid w:val="00BF5730"/>
    <w:rsid w:val="00C17108"/>
    <w:rsid w:val="00C502FB"/>
    <w:rsid w:val="00C73843"/>
    <w:rsid w:val="00CB322B"/>
    <w:rsid w:val="00CC2D8B"/>
    <w:rsid w:val="00CD727E"/>
    <w:rsid w:val="00CF5BF3"/>
    <w:rsid w:val="00D6454A"/>
    <w:rsid w:val="00D86A57"/>
    <w:rsid w:val="00DB3CB8"/>
    <w:rsid w:val="00DD08F8"/>
    <w:rsid w:val="00DD66A8"/>
    <w:rsid w:val="00E20DF5"/>
    <w:rsid w:val="00E2613F"/>
    <w:rsid w:val="00E33BE2"/>
    <w:rsid w:val="00E53320"/>
    <w:rsid w:val="00E533D8"/>
    <w:rsid w:val="00E766D0"/>
    <w:rsid w:val="00EA6650"/>
    <w:rsid w:val="00EE1FDB"/>
    <w:rsid w:val="00F23FC7"/>
    <w:rsid w:val="00F31CF8"/>
    <w:rsid w:val="00F6201D"/>
    <w:rsid w:val="00F97CDE"/>
    <w:rsid w:val="00FA34E6"/>
    <w:rsid w:val="00FB44C3"/>
    <w:rsid w:val="00FC3FC6"/>
    <w:rsid w:val="00FF603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_x0000_s1067"/>
        <o:r id="V:Rule7" type="connector" idref="#_x0000_s1069"/>
        <o:r id="V:Rule8" type="connector" idref="#_x0000_s1070"/>
        <o:r id="V:Rule9" type="connector" idref="#_x0000_s1071"/>
        <o:r id="V:Rule10" type="connector" idref="#_x0000_s1068"/>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31CF8"/>
  </w:style>
  <w:style w:type="paragraph" w:styleId="berschrift1">
    <w:name w:val="heading 1"/>
    <w:basedOn w:val="Standard"/>
    <w:next w:val="Standard"/>
    <w:link w:val="berschrift1Zchn"/>
    <w:uiPriority w:val="9"/>
    <w:qFormat/>
    <w:rsid w:val="00E533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14A3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0584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5849"/>
    <w:rPr>
      <w:rFonts w:ascii="Tahoma" w:hAnsi="Tahoma" w:cs="Tahoma"/>
      <w:sz w:val="16"/>
      <w:szCs w:val="16"/>
    </w:rPr>
  </w:style>
  <w:style w:type="paragraph" w:styleId="Titel">
    <w:name w:val="Title"/>
    <w:basedOn w:val="Standard"/>
    <w:next w:val="Standard"/>
    <w:link w:val="TitelZchn"/>
    <w:uiPriority w:val="10"/>
    <w:qFormat/>
    <w:rsid w:val="007D43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D4308"/>
    <w:rPr>
      <w:rFonts w:asciiTheme="majorHAnsi" w:eastAsiaTheme="majorEastAsia" w:hAnsiTheme="majorHAnsi" w:cstheme="majorBidi"/>
      <w:color w:val="17365D" w:themeColor="text2" w:themeShade="BF"/>
      <w:spacing w:val="5"/>
      <w:kern w:val="28"/>
      <w:sz w:val="52"/>
      <w:szCs w:val="52"/>
    </w:rPr>
  </w:style>
  <w:style w:type="paragraph" w:styleId="Listenabsatz">
    <w:name w:val="List Paragraph"/>
    <w:basedOn w:val="Standard"/>
    <w:uiPriority w:val="34"/>
    <w:qFormat/>
    <w:rsid w:val="003B6B78"/>
    <w:pPr>
      <w:ind w:left="720"/>
      <w:contextualSpacing/>
    </w:pPr>
  </w:style>
  <w:style w:type="paragraph" w:styleId="Untertitel">
    <w:name w:val="Subtitle"/>
    <w:basedOn w:val="Standard"/>
    <w:next w:val="Standard"/>
    <w:link w:val="UntertitelZchn"/>
    <w:uiPriority w:val="11"/>
    <w:qFormat/>
    <w:rsid w:val="003B6B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3B6B78"/>
    <w:rPr>
      <w:rFonts w:asciiTheme="majorHAnsi" w:eastAsiaTheme="majorEastAsia" w:hAnsiTheme="majorHAnsi" w:cstheme="majorBidi"/>
      <w:i/>
      <w:iCs/>
      <w:color w:val="4F81BD" w:themeColor="accent1"/>
      <w:spacing w:val="15"/>
      <w:sz w:val="24"/>
      <w:szCs w:val="24"/>
    </w:rPr>
  </w:style>
  <w:style w:type="character" w:customStyle="1" w:styleId="berschrift1Zchn">
    <w:name w:val="Überschrift 1 Zchn"/>
    <w:basedOn w:val="Absatz-Standardschriftart"/>
    <w:link w:val="berschrift1"/>
    <w:uiPriority w:val="9"/>
    <w:rsid w:val="00E53320"/>
    <w:rPr>
      <w:rFonts w:asciiTheme="majorHAnsi" w:eastAsiaTheme="majorEastAsia" w:hAnsiTheme="majorHAnsi" w:cstheme="majorBidi"/>
      <w:b/>
      <w:bCs/>
      <w:color w:val="365F91" w:themeColor="accent1" w:themeShade="BF"/>
      <w:sz w:val="28"/>
      <w:szCs w:val="28"/>
    </w:rPr>
  </w:style>
  <w:style w:type="paragraph" w:styleId="Textkrper">
    <w:name w:val="Body Text"/>
    <w:basedOn w:val="Standard"/>
    <w:link w:val="TextkrperZchn"/>
    <w:rsid w:val="00FA34E6"/>
    <w:pPr>
      <w:widowControl w:val="0"/>
      <w:suppressAutoHyphens/>
      <w:overflowPunct w:val="0"/>
      <w:autoSpaceDE w:val="0"/>
      <w:spacing w:after="120" w:line="240" w:lineRule="auto"/>
    </w:pPr>
    <w:rPr>
      <w:rFonts w:ascii="Times New Roman" w:eastAsia="Times New Roman" w:hAnsi="Times New Roman" w:cs="Times New Roman"/>
      <w:kern w:val="1"/>
      <w:sz w:val="20"/>
      <w:szCs w:val="20"/>
      <w:lang w:eastAsia="ar-SA"/>
    </w:rPr>
  </w:style>
  <w:style w:type="character" w:customStyle="1" w:styleId="TextkrperZchn">
    <w:name w:val="Textkörper Zchn"/>
    <w:basedOn w:val="Absatz-Standardschriftart"/>
    <w:link w:val="Textkrper"/>
    <w:rsid w:val="00FA34E6"/>
    <w:rPr>
      <w:rFonts w:ascii="Times New Roman" w:eastAsia="Times New Roman" w:hAnsi="Times New Roman" w:cs="Times New Roman"/>
      <w:kern w:val="1"/>
      <w:sz w:val="20"/>
      <w:szCs w:val="20"/>
      <w:lang w:eastAsia="ar-SA"/>
    </w:rPr>
  </w:style>
  <w:style w:type="character" w:customStyle="1" w:styleId="berschrift2Zchn">
    <w:name w:val="Überschrift 2 Zchn"/>
    <w:basedOn w:val="Absatz-Standardschriftart"/>
    <w:link w:val="berschrift2"/>
    <w:uiPriority w:val="9"/>
    <w:rsid w:val="00B14A3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4763</Characters>
  <Application>Microsoft Office Word</Application>
  <DocSecurity>0</DocSecurity>
  <Lines>39</Lines>
  <Paragraphs>11</Paragraphs>
  <ScaleCrop>false</ScaleCrop>
  <HeadingPairs>
    <vt:vector size="4" baseType="variant">
      <vt:variant>
        <vt:lpstr>Titel</vt:lpstr>
      </vt:variant>
      <vt:variant>
        <vt:i4>1</vt:i4>
      </vt:variant>
      <vt:variant>
        <vt:lpstr>Überschriften</vt:lpstr>
      </vt:variant>
      <vt:variant>
        <vt:i4>4</vt:i4>
      </vt:variant>
    </vt:vector>
  </HeadingPairs>
  <TitlesOfParts>
    <vt:vector size="5" baseType="lpstr">
      <vt:lpstr/>
      <vt:lpstr>Positionen 4 und 5</vt:lpstr>
      <vt:lpstr>    Individualtaktik</vt:lpstr>
      <vt:lpstr>Gruppentaktik</vt:lpstr>
      <vt:lpstr>    Mannschaftstaktik</vt:lpstr>
    </vt:vector>
  </TitlesOfParts>
  <Company/>
  <LinksUpToDate>false</LinksUpToDate>
  <CharactersWithSpaces>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 Lippmann</dc:creator>
  <cp:lastModifiedBy>Gerd Lippmann</cp:lastModifiedBy>
  <cp:revision>4</cp:revision>
  <dcterms:created xsi:type="dcterms:W3CDTF">2009-09-30T08:04:00Z</dcterms:created>
  <dcterms:modified xsi:type="dcterms:W3CDTF">2009-09-30T13:29:00Z</dcterms:modified>
</cp:coreProperties>
</file>