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8" w:rsidRPr="00B14A3D" w:rsidRDefault="00B911B5" w:rsidP="00B14A3D">
      <w:pPr>
        <w:pStyle w:val="Titel"/>
        <w:rPr>
          <w:color w:val="auto"/>
        </w:rPr>
      </w:pPr>
      <w:r>
        <w:rPr>
          <w:noProof/>
          <w:color w:val="auto"/>
          <w:lang w:eastAsia="de-DE"/>
        </w:rPr>
        <w:pict>
          <v:group id="_x0000_s1061" style="position:absolute;margin-left:267.65pt;margin-top:37.1pt;width:198.8pt;height:236.3pt;z-index:251687936" coordorigin="6772,1286" coordsize="3976,4726">
            <v:group id="_x0000_s1046" style="position:absolute;left:6772;top:2868;width:3976;height:3144" coordorigin="3840,3123" coordsize="3976,3144" o:regroupid="1">
              <v:oval id="_x0000_s1028" style="position:absolute;left:7215;top:3645;width:601;height:642">
                <o:lock v:ext="edit" aspectratio="t"/>
                <v:textbox style="mso-next-textbox:#_x0000_s1028">
                  <w:txbxContent>
                    <w:p w:rsidR="00B05849" w:rsidRPr="00B05849" w:rsidRDefault="00B05849" w:rsidP="008610DD">
                      <w:pPr>
                        <w:shd w:val="clear" w:color="auto" w:fill="F2F2F2" w:themeFill="background1" w:themeFillShade="F2"/>
                        <w:jc w:val="center"/>
                        <w:rPr>
                          <w:sz w:val="20"/>
                          <w:szCs w:val="20"/>
                        </w:rPr>
                      </w:pPr>
                      <w:r>
                        <w:rPr>
                          <w:sz w:val="20"/>
                          <w:szCs w:val="20"/>
                        </w:rPr>
                        <w:t>3</w:t>
                      </w:r>
                    </w:p>
                  </w:txbxContent>
                </v:textbox>
              </v:oval>
              <v:oval id="_x0000_s1036" style="position:absolute;left:3840;top:3645;width:601;height:642">
                <o:lock v:ext="edit" aspectratio="t"/>
                <v:textbox style="mso-next-textbox:#_x0000_s1036">
                  <w:txbxContent>
                    <w:p w:rsidR="00B05849" w:rsidRPr="00B05849" w:rsidRDefault="00B05849" w:rsidP="008610DD">
                      <w:pPr>
                        <w:shd w:val="clear" w:color="auto" w:fill="F2F2F2" w:themeFill="background1" w:themeFillShade="F2"/>
                        <w:jc w:val="center"/>
                        <w:rPr>
                          <w:sz w:val="20"/>
                          <w:szCs w:val="20"/>
                        </w:rPr>
                      </w:pPr>
                      <w:r>
                        <w:rPr>
                          <w:sz w:val="20"/>
                          <w:szCs w:val="20"/>
                        </w:rPr>
                        <w:t>2</w:t>
                      </w:r>
                    </w:p>
                  </w:txbxContent>
                </v:textbox>
              </v:oval>
              <v:oval id="_x0000_s1037" style="position:absolute;left:5042;top:3123;width:601;height:642">
                <o:lock v:ext="edit" aspectratio="t"/>
                <v:textbox style="mso-next-textbox:#_x0000_s1037">
                  <w:txbxContent>
                    <w:p w:rsidR="00B05849" w:rsidRPr="00B05849" w:rsidRDefault="00B05849" w:rsidP="008610DD">
                      <w:pPr>
                        <w:shd w:val="clear" w:color="auto" w:fill="FFFFFF" w:themeFill="background1"/>
                        <w:jc w:val="center"/>
                        <w:rPr>
                          <w:sz w:val="20"/>
                          <w:szCs w:val="20"/>
                        </w:rPr>
                      </w:pPr>
                      <w:r>
                        <w:rPr>
                          <w:sz w:val="20"/>
                          <w:szCs w:val="20"/>
                        </w:rPr>
                        <w:t>4</w:t>
                      </w:r>
                    </w:p>
                  </w:txbxContent>
                </v:textbox>
              </v:oval>
              <v:oval id="_x0000_s1038" style="position:absolute;left:6171;top:3123;width:601;height:642">
                <o:lock v:ext="edit" aspectratio="t"/>
                <v:textbox style="mso-next-textbox:#_x0000_s1038">
                  <w:txbxContent>
                    <w:p w:rsidR="00B05849" w:rsidRPr="00B05849" w:rsidRDefault="00B05849" w:rsidP="008610DD">
                      <w:pPr>
                        <w:shd w:val="clear" w:color="auto" w:fill="FFFFFF" w:themeFill="background1"/>
                        <w:jc w:val="center"/>
                        <w:rPr>
                          <w:sz w:val="20"/>
                          <w:szCs w:val="20"/>
                        </w:rPr>
                      </w:pPr>
                      <w:r>
                        <w:rPr>
                          <w:sz w:val="20"/>
                          <w:szCs w:val="20"/>
                        </w:rPr>
                        <w:t>5</w:t>
                      </w:r>
                    </w:p>
                  </w:txbxContent>
                </v:textbox>
              </v:oval>
              <v:oval id="_x0000_s1039" style="position:absolute;left:4199;top:4599;width:601;height:642">
                <o:lock v:ext="edit" aspectratio="t"/>
                <v:textbox style="mso-next-textbox:#_x0000_s1039">
                  <w:txbxContent>
                    <w:p w:rsidR="00B05849" w:rsidRPr="00B05849" w:rsidRDefault="00B05849" w:rsidP="00B05849">
                      <w:pPr>
                        <w:jc w:val="center"/>
                        <w:rPr>
                          <w:sz w:val="20"/>
                          <w:szCs w:val="20"/>
                        </w:rPr>
                      </w:pPr>
                      <w:r>
                        <w:rPr>
                          <w:sz w:val="20"/>
                          <w:szCs w:val="20"/>
                        </w:rPr>
                        <w:t>8</w:t>
                      </w:r>
                    </w:p>
                  </w:txbxContent>
                </v:textbox>
              </v:oval>
              <v:oval id="_x0000_s1040" style="position:absolute;left:4876;top:5625;width:601;height:642">
                <o:lock v:ext="edit" aspectratio="t"/>
                <v:textbox style="mso-next-textbox:#_x0000_s1040">
                  <w:txbxContent>
                    <w:p w:rsidR="00B05849" w:rsidRPr="00B05849" w:rsidRDefault="00B05849" w:rsidP="00B05849">
                      <w:pPr>
                        <w:jc w:val="center"/>
                        <w:rPr>
                          <w:sz w:val="20"/>
                          <w:szCs w:val="20"/>
                        </w:rPr>
                      </w:pPr>
                      <w:r>
                        <w:rPr>
                          <w:sz w:val="20"/>
                          <w:szCs w:val="20"/>
                        </w:rPr>
                        <w:t>11</w:t>
                      </w:r>
                    </w:p>
                  </w:txbxContent>
                </v:textbox>
              </v:oval>
              <v:oval id="_x0000_s1041" style="position:absolute;left:6914;top:4599;width:601;height:642">
                <o:lock v:ext="edit" aspectratio="t"/>
                <v:textbox style="mso-next-textbox:#_x0000_s1041">
                  <w:txbxContent>
                    <w:p w:rsidR="00B05849" w:rsidRPr="00B05849" w:rsidRDefault="00B05849" w:rsidP="00B05849">
                      <w:pPr>
                        <w:jc w:val="center"/>
                        <w:rPr>
                          <w:sz w:val="20"/>
                          <w:szCs w:val="20"/>
                        </w:rPr>
                      </w:pPr>
                      <w:r>
                        <w:rPr>
                          <w:sz w:val="20"/>
                          <w:szCs w:val="20"/>
                        </w:rPr>
                        <w:t>7</w:t>
                      </w:r>
                    </w:p>
                  </w:txbxContent>
                </v:textbox>
              </v:oval>
              <v:oval id="_x0000_s1042" style="position:absolute;left:6313;top:5625;width:601;height:642">
                <o:lock v:ext="edit" aspectratio="t"/>
                <v:textbox style="mso-next-textbox:#_x0000_s1042">
                  <w:txbxContent>
                    <w:p w:rsidR="00B05849" w:rsidRPr="00B05849" w:rsidRDefault="00B05849" w:rsidP="00B05849">
                      <w:pPr>
                        <w:jc w:val="center"/>
                        <w:rPr>
                          <w:sz w:val="20"/>
                          <w:szCs w:val="20"/>
                        </w:rPr>
                      </w:pPr>
                      <w:r>
                        <w:rPr>
                          <w:sz w:val="20"/>
                          <w:szCs w:val="20"/>
                        </w:rPr>
                        <w:t>9</w:t>
                      </w:r>
                    </w:p>
                  </w:txbxContent>
                </v:textbox>
              </v:oval>
              <v:oval id="_x0000_s1043" style="position:absolute;left:6171;top:4059;width:601;height:642">
                <o:lock v:ext="edit" aspectratio="t"/>
                <v:textbox style="mso-next-textbox:#_x0000_s1043">
                  <w:txbxContent>
                    <w:p w:rsidR="00B05849" w:rsidRPr="00B05849" w:rsidRDefault="00B05849" w:rsidP="00B05849">
                      <w:pPr>
                        <w:jc w:val="center"/>
                        <w:rPr>
                          <w:sz w:val="20"/>
                          <w:szCs w:val="20"/>
                        </w:rPr>
                      </w:pPr>
                      <w:r w:rsidRPr="00B05849">
                        <w:rPr>
                          <w:sz w:val="20"/>
                          <w:szCs w:val="20"/>
                        </w:rPr>
                        <w:t>10</w:t>
                      </w:r>
                    </w:p>
                  </w:txbxContent>
                </v:textbox>
              </v:oval>
              <v:oval id="_x0000_s1044" style="position:absolute;left:5135;top:4059;width:601;height:642">
                <o:lock v:ext="edit" aspectratio="t"/>
                <v:textbox style="mso-next-textbox:#_x0000_s1044">
                  <w:txbxContent>
                    <w:p w:rsidR="00B05849" w:rsidRPr="00B05849" w:rsidRDefault="00B05849" w:rsidP="00B05849">
                      <w:pPr>
                        <w:jc w:val="center"/>
                        <w:rPr>
                          <w:sz w:val="20"/>
                          <w:szCs w:val="20"/>
                        </w:rPr>
                      </w:pPr>
                      <w:r>
                        <w:rPr>
                          <w:sz w:val="20"/>
                          <w:szCs w:val="20"/>
                        </w:rPr>
                        <w:t>6</w:t>
                      </w:r>
                    </w:p>
                  </w:txbxContent>
                </v:textbox>
              </v:oval>
            </v:group>
            <v:oval id="_x0000_s1054" style="position:absolute;left:8668;top:1286;width:601;height:642" o:regroupid="2">
              <o:lock v:ext="edit" aspectratio="t"/>
              <v:textbox style="mso-next-textbox:#_x0000_s1054">
                <w:txbxContent>
                  <w:p w:rsidR="007D4308" w:rsidRPr="00B05849" w:rsidRDefault="007D4308" w:rsidP="007D4308">
                    <w:pPr>
                      <w:jc w:val="center"/>
                      <w:rPr>
                        <w:sz w:val="20"/>
                        <w:szCs w:val="20"/>
                      </w:rPr>
                    </w:pPr>
                    <w:r>
                      <w:rPr>
                        <w:sz w:val="20"/>
                        <w:szCs w:val="20"/>
                      </w:rPr>
                      <w:t>1</w:t>
                    </w:r>
                  </w:p>
                </w:txbxContent>
              </v:textbox>
            </v:oval>
          </v:group>
        </w:pict>
      </w:r>
      <w:r>
        <w:rPr>
          <w:noProof/>
          <w:color w:val="auto"/>
          <w:lang w:eastAsia="de-DE"/>
        </w:rPr>
        <w:pict>
          <v:shapetype id="_x0000_t202" coordsize="21600,21600" o:spt="202" path="m,l,21600r21600,l21600,xe">
            <v:stroke joinstyle="miter"/>
            <v:path gradientshapeok="t" o:connecttype="rect"/>
          </v:shapetype>
          <v:shape id="_x0000_s1026" type="#_x0000_t202" style="position:absolute;margin-left:244.65pt;margin-top:21.2pt;width:262.05pt;height:398.55pt;z-index:-251634688;mso-width-relative:margin;mso-height-relative:margin" wrapcoords="-62 -41 -62 21559 21662 21559 21662 -41 -62 -41" o:regroupid="1">
            <v:textbox style="mso-next-textbox:#_x0000_s1026">
              <w:txbxContent>
                <w:p w:rsidR="00B05849" w:rsidRDefault="00B911B5">
                  <w:r w:rsidRPr="00B911B5">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248.25pt;height:388.5pt;visibility:visible;mso-wrap-style:square">
                        <v:imagedata r:id="rId5" o:title=""/>
                      </v:shape>
                    </w:pict>
                  </w:r>
                </w:p>
              </w:txbxContent>
            </v:textbox>
            <w10:wrap type="tight"/>
          </v:shape>
        </w:pict>
      </w:r>
      <w:r w:rsidR="008610DD">
        <w:rPr>
          <w:color w:val="auto"/>
        </w:rPr>
        <w:t>Der Auße</w:t>
      </w:r>
      <w:r w:rsidR="007D4308" w:rsidRPr="00B14A3D">
        <w:rPr>
          <w:color w:val="auto"/>
        </w:rPr>
        <w:t>nverteidiger</w:t>
      </w:r>
    </w:p>
    <w:p w:rsidR="007D4308" w:rsidRPr="008610DD" w:rsidRDefault="008610DD" w:rsidP="00B14A3D">
      <w:pPr>
        <w:pStyle w:val="berschrift1"/>
        <w:rPr>
          <w:color w:val="auto"/>
        </w:rPr>
      </w:pPr>
      <w:r w:rsidRPr="008610DD">
        <w:rPr>
          <w:color w:val="auto"/>
        </w:rPr>
        <w:t>Positionen 2 und 3</w:t>
      </w:r>
    </w:p>
    <w:p w:rsidR="0077311F" w:rsidRPr="008610DD" w:rsidRDefault="004D0841" w:rsidP="00B14A3D">
      <w:pPr>
        <w:pStyle w:val="berschrift2"/>
        <w:rPr>
          <w:color w:val="auto"/>
        </w:rPr>
      </w:pPr>
      <w:r>
        <w:rPr>
          <w:color w:val="auto"/>
        </w:rPr>
        <w:t xml:space="preserve">Verteidiger mit </w:t>
      </w:r>
      <w:r w:rsidR="0077311F" w:rsidRPr="008610DD">
        <w:rPr>
          <w:color w:val="auto"/>
        </w:rPr>
        <w:t>Offensiv</w:t>
      </w:r>
      <w:r>
        <w:rPr>
          <w:color w:val="auto"/>
        </w:rPr>
        <w:t>drang</w:t>
      </w:r>
    </w:p>
    <w:p w:rsidR="004C4727" w:rsidRDefault="004D0841" w:rsidP="002B1F50">
      <w:pPr>
        <w:spacing w:after="0"/>
      </w:pPr>
      <w:r>
        <w:t>Im Spielaufbau schaffen die Außenverteidiger Anspielpunkte in der Breite des Feldes, nehmen die Zuspiele der Innenverteidiger nach vorne an und mit</w:t>
      </w:r>
      <w:r w:rsidR="00AD32D0">
        <w:t xml:space="preserve"> und leiten diese in die Tiefe weiter. Anschließend setzen sie die äußeren Mittelfeldspieler, zentralen Sechser und Angreifer mit ihrem weiträumigen Passspiel ein oder </w:t>
      </w:r>
      <w:proofErr w:type="spellStart"/>
      <w:r w:rsidR="00AD32D0">
        <w:t>hinterlaufen</w:t>
      </w:r>
      <w:proofErr w:type="spellEnd"/>
      <w:r w:rsidR="004C4727">
        <w:t xml:space="preserve"> ihrer Vordermänner und brechen selbst bis zur gegnerischen Grundlinie durch.</w:t>
      </w:r>
    </w:p>
    <w:p w:rsidR="0077311F" w:rsidRPr="0077311F" w:rsidRDefault="00B911B5" w:rsidP="0077311F">
      <w:r>
        <w:rPr>
          <w:noProof/>
          <w:lang w:eastAsia="de-DE"/>
        </w:rPr>
        <w:pict>
          <v:shapetype id="_x0000_t32" coordsize="21600,21600" o:spt="32" o:oned="t" path="m,l21600,21600e" filled="f">
            <v:path arrowok="t" fillok="f" o:connecttype="none"/>
            <o:lock v:ext="edit" shapetype="t"/>
          </v:shapetype>
          <v:shape id="_x0000_s1075" type="#_x0000_t32" style="position:absolute;margin-left:292.85pt;margin-top:210.25pt;width:196.5pt;height:0;z-index:251703296" o:connectortype="straight"/>
        </w:pict>
      </w:r>
      <w:r>
        <w:rPr>
          <w:noProof/>
        </w:rPr>
        <w:pict>
          <v:shape id="_x0000_s1062" type="#_x0000_t202" style="position:absolute;margin-left:283.05pt;margin-top:150.05pt;width:213.8pt;height:320.9pt;z-index:-251626496;mso-width-relative:margin;mso-height-relative:margin" wrapcoords="-76 -50 -76 21550 21676 21550 21676 -50 -76 -50">
            <v:textbox style="mso-next-textbox:#_x0000_s1062">
              <w:txbxContent>
                <w:p w:rsidR="004C4343" w:rsidRDefault="004C4343">
                  <w:r>
                    <w:rPr>
                      <w:noProof/>
                      <w:lang w:eastAsia="de-DE"/>
                    </w:rPr>
                    <w:drawing>
                      <wp:inline distT="0" distB="0" distL="0" distR="0">
                        <wp:extent cx="2506068" cy="3921883"/>
                        <wp:effectExtent l="19050" t="0" r="8532" b="0"/>
                        <wp:docPr id="16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a:srcRect/>
                                <a:stretch>
                                  <a:fillRect/>
                                </a:stretch>
                              </pic:blipFill>
                              <pic:spPr bwMode="auto">
                                <a:xfrm>
                                  <a:off x="0" y="0"/>
                                  <a:ext cx="2506479" cy="3922526"/>
                                </a:xfrm>
                                <a:prstGeom prst="rect">
                                  <a:avLst/>
                                </a:prstGeom>
                                <a:noFill/>
                                <a:ln w="9525">
                                  <a:noFill/>
                                  <a:miter lim="800000"/>
                                  <a:headEnd/>
                                  <a:tailEnd/>
                                </a:ln>
                              </pic:spPr>
                            </pic:pic>
                          </a:graphicData>
                        </a:graphic>
                      </wp:inline>
                    </w:drawing>
                  </w:r>
                </w:p>
              </w:txbxContent>
            </v:textbox>
            <w10:wrap type="square"/>
          </v:shape>
        </w:pict>
      </w:r>
      <w:r w:rsidR="004C4727">
        <w:t>Ihr Verhalten in der Defensive ist geprägt durch den Angriffspunkt des Gegners. Bei Angriffen über die Seite des Außenverteidigers macht dieser die Seite zu, stellt den Angreifer in 1-gegen1-Situationen bzw. doppelt diesen situativ. Bei Angriffen über die andere Seite rückt er je nach Vorgabe unterschiedlich weit ins Abwehrzentrum ein und übernimmt eine gegnerische Spitze oder sichert den Innenverteidiger im Rücken ab. In jedem Fall trägt er aber zu einer Überzahlsituation im Zentrum bei. Bei Angriffen durch die Mitte lauert der Außenverteidiger auf einer Pos</w:t>
      </w:r>
      <w:r w:rsidR="002B1F50">
        <w:t>i</w:t>
      </w:r>
      <w:r w:rsidR="004C4727">
        <w:t>tion, aus der er jederzeit sowohl ins Zentrum als auch nach außen rücken kann.</w:t>
      </w:r>
      <w:r w:rsidR="0077311F">
        <w:t xml:space="preserve"> </w:t>
      </w:r>
    </w:p>
    <w:p w:rsidR="007D4308" w:rsidRPr="00E53320" w:rsidRDefault="00B911B5" w:rsidP="00E53320">
      <w:pPr>
        <w:pStyle w:val="Titel"/>
        <w:rPr>
          <w:color w:val="auto"/>
        </w:rPr>
      </w:pPr>
      <w:r w:rsidRPr="00B911B5">
        <w:rPr>
          <w:noProof/>
          <w:lang w:eastAsia="de-DE"/>
        </w:rPr>
        <w:pict>
          <v:shape id="_x0000_s1072" type="#_x0000_t202" style="position:absolute;margin-left:323.6pt;margin-top:9.25pt;width:135pt;height:27.75pt;z-index:251700224">
            <v:textbox style="mso-next-textbox:#_x0000_s1072">
              <w:txbxContent>
                <w:p w:rsidR="00A37317" w:rsidRPr="00A37317" w:rsidRDefault="00A37317">
                  <w:pPr>
                    <w:rPr>
                      <w:rFonts w:ascii="Arial" w:hAnsi="Arial" w:cs="Arial"/>
                      <w:sz w:val="20"/>
                      <w:szCs w:val="20"/>
                    </w:rPr>
                  </w:pPr>
                  <w:r w:rsidRPr="00A37317">
                    <w:rPr>
                      <w:rFonts w:ascii="Arial" w:hAnsi="Arial" w:cs="Arial"/>
                      <w:sz w:val="20"/>
                      <w:szCs w:val="20"/>
                    </w:rPr>
                    <w:t>Abwehr</w:t>
                  </w:r>
                  <w:r>
                    <w:rPr>
                      <w:rFonts w:ascii="Arial" w:hAnsi="Arial" w:cs="Arial"/>
                      <w:sz w:val="20"/>
                      <w:szCs w:val="20"/>
                    </w:rPr>
                    <w:t>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sidR="007D4308" w:rsidRPr="00E53320">
        <w:rPr>
          <w:color w:val="auto"/>
        </w:rPr>
        <w:t>Individualtaktik</w:t>
      </w:r>
    </w:p>
    <w:p w:rsidR="007D4308" w:rsidRDefault="00B911B5" w:rsidP="003B6B78">
      <w:pPr>
        <w:pStyle w:val="Listenabsatz"/>
        <w:numPr>
          <w:ilvl w:val="0"/>
          <w:numId w:val="1"/>
        </w:numPr>
      </w:pPr>
      <w:r>
        <w:rPr>
          <w:noProof/>
          <w:lang w:eastAsia="de-DE"/>
        </w:rPr>
        <w:pict>
          <v:shape id="_x0000_s1073" type="#_x0000_t202" style="position:absolute;left:0;text-align:left;margin-left:323.6pt;margin-top:30.8pt;width:135pt;height:27.75pt;z-index:251701248">
            <v:textbox style="mso-next-textbox:#_x0000_s1073">
              <w:txbxContent>
                <w:p w:rsidR="00A37317" w:rsidRPr="00A37317" w:rsidRDefault="00A37317" w:rsidP="00A37317">
                  <w:pPr>
                    <w:rPr>
                      <w:rFonts w:ascii="Arial" w:hAnsi="Arial" w:cs="Arial"/>
                      <w:sz w:val="20"/>
                      <w:szCs w:val="20"/>
                    </w:rPr>
                  </w:pPr>
                  <w:r>
                    <w:rPr>
                      <w:rFonts w:ascii="Arial" w:hAnsi="Arial" w:cs="Arial"/>
                      <w:sz w:val="20"/>
                      <w:szCs w:val="20"/>
                    </w:rPr>
                    <w:t>Mittelfeldz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Pr>
          <w:noProof/>
          <w:lang w:eastAsia="de-DE"/>
        </w:rPr>
        <w:pict>
          <v:shape id="_x0000_s1069" type="#_x0000_t32" style="position:absolute;left:0;text-align:left;margin-left:292.1pt;margin-top:3.05pt;width:196.5pt;height:0;z-index:251697152" o:connectortype="straight"/>
        </w:pict>
      </w:r>
      <w:r w:rsidR="007D4308">
        <w:t xml:space="preserve">Stellungsspiel im Raum: </w:t>
      </w:r>
      <w:r w:rsidR="00F9432C">
        <w:t xml:space="preserve">Einrücken bei Angriffen über die andere Spielfeldseite, Erkennen von Diagonalbällen und </w:t>
      </w:r>
      <w:r w:rsidR="003B6B78">
        <w:t>rechtzeitig</w:t>
      </w:r>
      <w:r w:rsidR="00F9432C">
        <w:t>es</w:t>
      </w:r>
      <w:r w:rsidR="003B6B78">
        <w:t xml:space="preserve"> </w:t>
      </w:r>
      <w:r w:rsidR="00F9432C">
        <w:t>A</w:t>
      </w:r>
      <w:r w:rsidR="003B6B78">
        <w:t>bsetzen</w:t>
      </w:r>
      <w:r w:rsidR="00F9432C">
        <w:t>.</w:t>
      </w:r>
    </w:p>
    <w:p w:rsidR="00F9432C" w:rsidRDefault="00B911B5" w:rsidP="003B6B78">
      <w:pPr>
        <w:pStyle w:val="Listenabsatz"/>
        <w:numPr>
          <w:ilvl w:val="0"/>
          <w:numId w:val="1"/>
        </w:numPr>
      </w:pPr>
      <w:r>
        <w:rPr>
          <w:noProof/>
          <w:lang w:eastAsia="de-DE"/>
        </w:rPr>
        <w:pict>
          <v:shape id="_x0000_s1077" type="#_x0000_t202" style="position:absolute;left:0;text-align:left;margin-left:323.6pt;margin-top:55.1pt;width:135pt;height:27.75pt;z-index:251705344">
            <v:textbox style="mso-next-textbox:#_x0000_s1077">
              <w:txbxContent>
                <w:p w:rsidR="008F5E24" w:rsidRPr="00A37317" w:rsidRDefault="008F5E24" w:rsidP="008F5E24">
                  <w:pPr>
                    <w:rPr>
                      <w:rFonts w:ascii="Arial" w:hAnsi="Arial" w:cs="Arial"/>
                      <w:sz w:val="20"/>
                      <w:szCs w:val="20"/>
                    </w:rPr>
                  </w:pPr>
                  <w:r>
                    <w:rPr>
                      <w:rFonts w:ascii="Arial" w:hAnsi="Arial" w:cs="Arial"/>
                      <w:sz w:val="20"/>
                      <w:szCs w:val="20"/>
                    </w:rPr>
                    <w:t>Angriffsz</w:t>
                  </w:r>
                  <w:r w:rsidRPr="00A37317">
                    <w:rPr>
                      <w:rFonts w:ascii="Arial" w:hAnsi="Arial" w:cs="Arial"/>
                      <w:sz w:val="20"/>
                      <w:szCs w:val="20"/>
                    </w:rPr>
                    <w:t>onen</w:t>
                  </w:r>
                  <w:r>
                    <w:rPr>
                      <w:rFonts w:ascii="Arial" w:hAnsi="Arial" w:cs="Arial"/>
                      <w:sz w:val="20"/>
                      <w:szCs w:val="20"/>
                    </w:rPr>
                    <w:t xml:space="preserve"> - </w:t>
                  </w:r>
                  <w:proofErr w:type="spellStart"/>
                  <w:r>
                    <w:rPr>
                      <w:rFonts w:ascii="Arial" w:hAnsi="Arial" w:cs="Arial"/>
                      <w:sz w:val="20"/>
                      <w:szCs w:val="20"/>
                    </w:rPr>
                    <w:t>P</w:t>
                  </w:r>
                  <w:r w:rsidRPr="00A37317">
                    <w:rPr>
                      <w:rFonts w:ascii="Arial" w:hAnsi="Arial" w:cs="Arial"/>
                      <w:sz w:val="20"/>
                      <w:szCs w:val="20"/>
                    </w:rPr>
                    <w:t>ressing</w:t>
                  </w:r>
                  <w:proofErr w:type="spellEnd"/>
                  <w:r w:rsidRPr="00A37317">
                    <w:rPr>
                      <w:rFonts w:ascii="Arial" w:hAnsi="Arial" w:cs="Arial"/>
                      <w:sz w:val="20"/>
                      <w:szCs w:val="20"/>
                    </w:rPr>
                    <w:t xml:space="preserve"> </w:t>
                  </w:r>
                </w:p>
              </w:txbxContent>
            </v:textbox>
          </v:shape>
        </w:pict>
      </w:r>
      <w:r>
        <w:rPr>
          <w:noProof/>
          <w:lang w:eastAsia="de-DE"/>
        </w:rPr>
        <w:pict>
          <v:shape id="_x0000_s1076" type="#_x0000_t32" style="position:absolute;left:0;text-align:left;margin-left:292.85pt;margin-top:43.5pt;width:196.5pt;height:0;z-index:251704320" o:connectortype="straight"/>
        </w:pict>
      </w:r>
      <w:r w:rsidR="00F9432C">
        <w:t>Verhalten in frontalen 1-gegen-1-Situationen aus kurzer und weiter Distanz: Den Angreifer möglichst früh stellen, rechtzeitig Tempo nach hinten aufnehmen und je Vorgabe nach innen oder außen lenken.</w:t>
      </w:r>
    </w:p>
    <w:p w:rsidR="00F9432C" w:rsidRDefault="00B911B5" w:rsidP="00F9432C">
      <w:pPr>
        <w:pStyle w:val="Listenabsatz"/>
        <w:numPr>
          <w:ilvl w:val="0"/>
          <w:numId w:val="1"/>
        </w:numPr>
      </w:pPr>
      <w:r>
        <w:rPr>
          <w:noProof/>
          <w:lang w:eastAsia="de-DE"/>
        </w:rPr>
        <w:pict>
          <v:shape id="_x0000_s1070" type="#_x0000_t32" style="position:absolute;left:0;text-align:left;margin-left:292.85pt;margin-top:20.85pt;width:196.5pt;height:0;z-index:251698176" o:connectortype="straight"/>
        </w:pict>
      </w:r>
      <w:r w:rsidR="00F9432C">
        <w:t>Geschicktes Verzögern des gegnerischen Angriffs durch Zurückweichen in Unterzahl</w:t>
      </w:r>
      <w:r w:rsidR="003B6B78">
        <w:t>eiden</w:t>
      </w:r>
      <w:r w:rsidR="00FB44C3">
        <w:t xml:space="preserve"> </w:t>
      </w:r>
    </w:p>
    <w:p w:rsidR="00E53320" w:rsidRPr="00FB44C3" w:rsidRDefault="00E53320" w:rsidP="00E53320">
      <w:pPr>
        <w:pStyle w:val="Titel"/>
        <w:rPr>
          <w:color w:val="auto"/>
        </w:rPr>
      </w:pPr>
      <w:r w:rsidRPr="00FB44C3">
        <w:rPr>
          <w:color w:val="auto"/>
        </w:rPr>
        <w:lastRenderedPageBreak/>
        <w:t>Gruppentaktik</w:t>
      </w:r>
    </w:p>
    <w:p w:rsidR="008F5E24" w:rsidRDefault="008F5E24" w:rsidP="00E53320">
      <w:pPr>
        <w:pStyle w:val="Listenabsatz"/>
        <w:numPr>
          <w:ilvl w:val="0"/>
          <w:numId w:val="2"/>
        </w:numPr>
      </w:pPr>
      <w:r>
        <w:t>Gemeinsames agieren mit den Spielern in der unmittelbaren Spielfeldumgebung</w:t>
      </w:r>
    </w:p>
    <w:p w:rsidR="007D4308" w:rsidRDefault="008F5E24" w:rsidP="00E53320">
      <w:pPr>
        <w:pStyle w:val="Listenabsatz"/>
        <w:numPr>
          <w:ilvl w:val="0"/>
          <w:numId w:val="2"/>
        </w:numPr>
      </w:pPr>
      <w:r>
        <w:t>Verhalten in der Defensive: Situatives Doppeln mit den äußeren Mittelfeldspielern und der Sechs, Absichern der Innenverteidiger.</w:t>
      </w:r>
    </w:p>
    <w:p w:rsidR="008F5E24" w:rsidRDefault="008F5E24" w:rsidP="00E53320">
      <w:pPr>
        <w:pStyle w:val="Listenabsatz"/>
        <w:numPr>
          <w:ilvl w:val="0"/>
          <w:numId w:val="2"/>
        </w:numPr>
      </w:pPr>
      <w:r>
        <w:t>Verhalten in der Offensive: Zusammenspiel mit den äußeren Mittelfeldspielern mit einem eventuellen Positionswechsel.</w:t>
      </w:r>
    </w:p>
    <w:p w:rsidR="00E53320" w:rsidRPr="00FB44C3" w:rsidRDefault="00E53320" w:rsidP="00E53320">
      <w:pPr>
        <w:pStyle w:val="Titel"/>
        <w:rPr>
          <w:color w:val="auto"/>
        </w:rPr>
      </w:pPr>
      <w:r w:rsidRPr="00FB44C3">
        <w:rPr>
          <w:color w:val="auto"/>
        </w:rPr>
        <w:t>Mannschaftstaktik</w:t>
      </w:r>
    </w:p>
    <w:p w:rsidR="00E53320" w:rsidRDefault="00E53320" w:rsidP="007D4308">
      <w:pPr>
        <w:pStyle w:val="Listenabsatz"/>
        <w:numPr>
          <w:ilvl w:val="0"/>
          <w:numId w:val="3"/>
        </w:numPr>
      </w:pPr>
      <w:r>
        <w:t>Grundverhaltensweisen im Spielaufbau:</w:t>
      </w:r>
      <w:r w:rsidR="00E20DF5">
        <w:t xml:space="preserve"> </w:t>
      </w:r>
      <w:r w:rsidR="008F5E24">
        <w:t>Anspielpunkte in der Breite schaffen, hochschieben und situativ in das Angriffsspiel einschalten.</w:t>
      </w:r>
    </w:p>
    <w:p w:rsidR="008F5E24" w:rsidRDefault="008F5E24" w:rsidP="007D4308">
      <w:pPr>
        <w:pStyle w:val="Listenabsatz"/>
        <w:numPr>
          <w:ilvl w:val="0"/>
          <w:numId w:val="3"/>
        </w:numPr>
      </w:pPr>
      <w:r>
        <w:t>Konkrete Möglichkeiten der Spieleröffnung über den Flügel: Spielverlagerung über die Sechs, Spiel in die Tiefe über den äußeren Mittelfeldspieler oder die Stürmer.</w:t>
      </w:r>
    </w:p>
    <w:p w:rsidR="00E20DF5" w:rsidRDefault="008F5E24" w:rsidP="007D4308">
      <w:pPr>
        <w:pStyle w:val="Listenabsatz"/>
        <w:numPr>
          <w:ilvl w:val="0"/>
          <w:numId w:val="3"/>
        </w:numPr>
      </w:pPr>
      <w:r>
        <w:t>Grundverhaltensweisen der Viererkette in der Defensive: Verschieben, Stellen und gegenseitiges Absichern.</w:t>
      </w:r>
    </w:p>
    <w:p w:rsidR="00E20DF5" w:rsidRPr="00FB44C3" w:rsidRDefault="00E20DF5" w:rsidP="00E20DF5">
      <w:pPr>
        <w:pStyle w:val="Titel"/>
        <w:rPr>
          <w:color w:val="auto"/>
        </w:rPr>
      </w:pPr>
      <w:r w:rsidRPr="00FB44C3">
        <w:rPr>
          <w:color w:val="auto"/>
        </w:rPr>
        <w:t>Pos</w:t>
      </w:r>
      <w:r w:rsidR="00FB44C3">
        <w:rPr>
          <w:color w:val="auto"/>
        </w:rPr>
        <w:t>i</w:t>
      </w:r>
      <w:r w:rsidRPr="00FB44C3">
        <w:rPr>
          <w:color w:val="auto"/>
        </w:rPr>
        <w:t>tionstechnik</w:t>
      </w:r>
    </w:p>
    <w:p w:rsidR="00B65CF8" w:rsidRDefault="008F5E24" w:rsidP="00E20DF5">
      <w:pPr>
        <w:pStyle w:val="Listenabsatz"/>
        <w:numPr>
          <w:ilvl w:val="0"/>
          <w:numId w:val="4"/>
        </w:numPr>
      </w:pPr>
      <w:r>
        <w:t>Kontrolle flacher und hoher Zuspiele</w:t>
      </w:r>
      <w:r w:rsidR="00B65CF8">
        <w:t>: Zielgenaue Mitnahme von Zuspielen aus der Bewegung und in die Laufrichtung.</w:t>
      </w:r>
    </w:p>
    <w:p w:rsidR="00E53320" w:rsidRDefault="00E20DF5" w:rsidP="00E20DF5">
      <w:pPr>
        <w:pStyle w:val="Listenabsatz"/>
        <w:numPr>
          <w:ilvl w:val="0"/>
          <w:numId w:val="4"/>
        </w:numPr>
      </w:pPr>
      <w:r>
        <w:t>Passspiel: Kurzes und weiträumiges Zusammenspiel, flache und druckvolle Pässe.</w:t>
      </w:r>
    </w:p>
    <w:p w:rsidR="00E20DF5" w:rsidRDefault="00E20DF5" w:rsidP="00E20DF5">
      <w:pPr>
        <w:pStyle w:val="Listenabsatz"/>
        <w:numPr>
          <w:ilvl w:val="0"/>
          <w:numId w:val="4"/>
        </w:numPr>
      </w:pPr>
      <w:r>
        <w:t>Flugball: Weite diagonale Flugbälle als taktisc</w:t>
      </w:r>
      <w:r w:rsidR="00B65CF8">
        <w:t>hes Mittel der Spielverlagerung, gezielte Flugbälle in die Spitze.</w:t>
      </w:r>
    </w:p>
    <w:p w:rsidR="00E20DF5" w:rsidRDefault="00E20DF5" w:rsidP="007D4308">
      <w:pPr>
        <w:pStyle w:val="Listenabsatz"/>
        <w:numPr>
          <w:ilvl w:val="0"/>
          <w:numId w:val="4"/>
        </w:numPr>
      </w:pPr>
      <w:r>
        <w:t xml:space="preserve">Abwehrkopfball: Erkennen von </w:t>
      </w:r>
      <w:r w:rsidR="00B65CF8">
        <w:t>Diagonal</w:t>
      </w:r>
      <w:r>
        <w:t>bällen und rechtzeitiges Absetzen, druckvolle und zielgerichtete Kopfbälle.</w:t>
      </w:r>
    </w:p>
    <w:p w:rsidR="00B14A3D" w:rsidRPr="00B14A3D" w:rsidRDefault="00B14A3D" w:rsidP="00B14A3D">
      <w:pPr>
        <w:pStyle w:val="Titel"/>
        <w:pBdr>
          <w:bottom w:val="single" w:sz="8" w:space="4" w:color="4F81BD"/>
        </w:pBdr>
        <w:rPr>
          <w:rFonts w:ascii="Cambria" w:eastAsia="Times New Roman" w:hAnsi="Cambria" w:cs="Times New Roman"/>
          <w:color w:val="auto"/>
        </w:rPr>
      </w:pPr>
      <w:r w:rsidRPr="00B14A3D">
        <w:rPr>
          <w:rFonts w:ascii="Cambria" w:eastAsia="Times New Roman" w:hAnsi="Cambria" w:cs="Times New Roman"/>
          <w:color w:val="auto"/>
        </w:rPr>
        <w:t xml:space="preserve">Grundregeln der Abwehrtaktik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Stets die torgefährlichste Angriffsmöglichkeit der gegnerischen Mannschaft abdecken bzw. bekämpfen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Unabhängig von jeder mannschaftstaktischen Vorgabe (Mann-, Raum- oder kombinierte Deckung) un</w:t>
      </w:r>
      <w:r w:rsidRPr="00B14A3D">
        <w:rPr>
          <w:rFonts w:asciiTheme="minorHAnsi" w:hAnsiTheme="minorHAnsi"/>
          <w:sz w:val="22"/>
          <w:szCs w:val="22"/>
        </w:rPr>
        <w:t>d unabhängig vom Spielsystem muss</w:t>
      </w:r>
      <w:r w:rsidRPr="00B14A3D">
        <w:rPr>
          <w:rFonts w:ascii="Calibri" w:hAnsi="Calibri"/>
          <w:sz w:val="22"/>
          <w:szCs w:val="22"/>
        </w:rPr>
        <w:t xml:space="preserve"> sich jeder Spieler aus seiner augenblicklichen Position auf dem Spielfeld heraus im Moment des Ballgewinns durch die gegneris</w:t>
      </w:r>
      <w:r w:rsidRPr="00B14A3D">
        <w:rPr>
          <w:rFonts w:asciiTheme="minorHAnsi" w:hAnsiTheme="minorHAnsi"/>
          <w:sz w:val="22"/>
          <w:szCs w:val="22"/>
        </w:rPr>
        <w:t>che Mannschaft so verhalten, dass</w:t>
      </w:r>
      <w:r w:rsidRPr="00B14A3D">
        <w:rPr>
          <w:rFonts w:ascii="Calibri" w:hAnsi="Calibri"/>
          <w:sz w:val="22"/>
          <w:szCs w:val="22"/>
        </w:rPr>
        <w:t xml:space="preserve"> die schnellste und torgefährlichste Möglichkeit des Gegners, zu einem Torschuss zu kommen, abgesichert und verhindert wird. Das erste Ziel ist ein Zeitgewinn zur Verbesserung der Ausgangslage (z. B. positive Veränderung des Spielerzahlverhältnisses um den Ball herum, Verengung des Spielraumes) und ein "aktives" Abwarten, bis sich eine erfolgversprechende Gelegenheit zum Angriff ergibt.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Überzahl gegen den Ball schaffen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Die abwehrenden Spieler orientieren sich zur Gefahrenquelle (zum Ball) hin, um dort den Aktionsradius des ballbesitzenden Gegenspielers zu beschränken und diesem so entscheidende Spiel- und Bewegungsfreiheit zu rauben. Wenn sich zwei oder sogar einige weitere Akteure im Kampf um den Ball gegenseitig unterstützen können, dann sind dem Spieler am Ball Ausspielfreiheiten genommen. Er kann schnell unter (zeitlichen und psychischen) Druck gesetzt und zu Fehlern verleitet werden. Damit ist eine günstige Ausgangsposition hergestellt, durch einen entschlossenen Angriff auf den Ball diesen zu erobern.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Stets Ball und Gegner im Auge behalten</w:t>
      </w:r>
      <w:r>
        <w:rPr>
          <w:rFonts w:asciiTheme="minorHAnsi" w:hAnsiTheme="minorHAnsi"/>
          <w:sz w:val="22"/>
          <w:szCs w:val="22"/>
        </w:rPr>
        <w:t>.</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De</w:t>
      </w:r>
      <w:r w:rsidRPr="00B14A3D">
        <w:rPr>
          <w:rFonts w:asciiTheme="minorHAnsi" w:hAnsiTheme="minorHAnsi"/>
          <w:sz w:val="22"/>
          <w:szCs w:val="22"/>
        </w:rPr>
        <w:t>r Abwehrspieler muss</w:t>
      </w:r>
      <w:r w:rsidRPr="00B14A3D">
        <w:rPr>
          <w:rFonts w:ascii="Calibri" w:hAnsi="Calibri"/>
          <w:sz w:val="22"/>
          <w:szCs w:val="22"/>
        </w:rPr>
        <w:t xml:space="preserve"> die Entwicklung der Spielsituation um den Ball beobachten und daraus erkennen, ob, wann und wohin der Ball gespielt wird bzw. wie und wo er seinen Mitspielern zu Hilfe kommen kann. Er schirmt nicht nur einen Gegner ab, sondern ist stets</w:t>
      </w:r>
      <w:r w:rsidRPr="00B14A3D">
        <w:rPr>
          <w:rFonts w:asciiTheme="minorHAnsi" w:hAnsiTheme="minorHAnsi"/>
          <w:sz w:val="22"/>
          <w:szCs w:val="22"/>
        </w:rPr>
        <w:t xml:space="preserve"> bereit, einen Pass</w:t>
      </w:r>
      <w:r w:rsidRPr="00B14A3D">
        <w:rPr>
          <w:rFonts w:ascii="Calibri" w:hAnsi="Calibri"/>
          <w:sz w:val="22"/>
          <w:szCs w:val="22"/>
        </w:rPr>
        <w:t xml:space="preserve"> abzufangen oder einen Fehler eines Mitspielers auszubügeln.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Den Ball von der Seite oder aus der gleichen Laufrichtung, niemals aber frontal von vorne angreifen</w:t>
      </w:r>
      <w:r>
        <w:rPr>
          <w:rFonts w:asciiTheme="minorHAnsi" w:hAnsiTheme="minorHAnsi"/>
          <w:sz w:val="22"/>
          <w:szCs w:val="22"/>
        </w:rPr>
        <w:t>.</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Ein Gegenspieler, der frontal auf einen Abwehrspieler zu</w:t>
      </w:r>
      <w:r w:rsidRPr="00B14A3D">
        <w:rPr>
          <w:rFonts w:asciiTheme="minorHAnsi" w:hAnsiTheme="minorHAnsi"/>
          <w:sz w:val="22"/>
          <w:szCs w:val="22"/>
        </w:rPr>
        <w:t xml:space="preserve"> </w:t>
      </w:r>
      <w:r w:rsidRPr="00B14A3D">
        <w:rPr>
          <w:rFonts w:ascii="Calibri" w:hAnsi="Calibri"/>
          <w:sz w:val="22"/>
          <w:szCs w:val="22"/>
        </w:rPr>
        <w:t>dribbelt, kann in dieser Situation zunächst an zwei Seiten an dem Verteidiger vorbeiziehe</w:t>
      </w:r>
      <w:r w:rsidRPr="00B14A3D">
        <w:rPr>
          <w:rFonts w:asciiTheme="minorHAnsi" w:hAnsiTheme="minorHAnsi"/>
          <w:sz w:val="22"/>
          <w:szCs w:val="22"/>
        </w:rPr>
        <w:t>n. Der verteidigende Spieler muss</w:t>
      </w:r>
      <w:r w:rsidRPr="00B14A3D">
        <w:rPr>
          <w:rFonts w:ascii="Calibri" w:hAnsi="Calibri"/>
          <w:sz w:val="22"/>
          <w:szCs w:val="22"/>
        </w:rPr>
        <w:t xml:space="preserve"> deshalb abwarten, eine Durchbruchseite anbieten und den Spieler am Ball provozieren, sich als erster für eine Durchbruchseite zu entscheiden. Erst dann kann ein entschlossener Angriff auf den Ball aus der gleichen Laufrichtung heraus ohne das Risiko erfolgen, mit einer Täuschung ausgespielt zu werden. Dabei sollte der Abwehrspieler jedoch die für den Angreifer ungünstigere Durchbruchseite anbieten. Durch dieses Anbieten einer Seite weiß er zudem von vornherein, wohin er im nächsten Moment </w:t>
      </w:r>
      <w:proofErr w:type="gramStart"/>
      <w:r w:rsidRPr="00B14A3D">
        <w:rPr>
          <w:rFonts w:ascii="Calibri" w:hAnsi="Calibri"/>
          <w:sz w:val="22"/>
          <w:szCs w:val="22"/>
        </w:rPr>
        <w:t>dem</w:t>
      </w:r>
      <w:proofErr w:type="gramEnd"/>
      <w:r w:rsidRPr="00B14A3D">
        <w:rPr>
          <w:rFonts w:ascii="Calibri" w:hAnsi="Calibri"/>
          <w:sz w:val="22"/>
          <w:szCs w:val="22"/>
        </w:rPr>
        <w:t xml:space="preserve"> Ball voraussichtlich nachsetzen muss und er spart somit wertvolle Reaktionszeit. </w:t>
      </w:r>
    </w:p>
    <w:sectPr w:rsidR="00B14A3D" w:rsidRPr="00B14A3D" w:rsidSect="00882E43">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7DDF"/>
    <w:multiLevelType w:val="hybridMultilevel"/>
    <w:tmpl w:val="726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D7F0B"/>
    <w:multiLevelType w:val="hybridMultilevel"/>
    <w:tmpl w:val="11927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CE39C2"/>
    <w:multiLevelType w:val="hybridMultilevel"/>
    <w:tmpl w:val="F532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6C4571"/>
    <w:multiLevelType w:val="hybridMultilevel"/>
    <w:tmpl w:val="A9603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B7487F"/>
    <w:multiLevelType w:val="hybridMultilevel"/>
    <w:tmpl w:val="EF88F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71106"/>
    <w:multiLevelType w:val="hybridMultilevel"/>
    <w:tmpl w:val="6ED2F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savePreviewPicture/>
  <w:compat/>
  <w:rsids>
    <w:rsidRoot w:val="00B05849"/>
    <w:rsid w:val="000235D4"/>
    <w:rsid w:val="000A025E"/>
    <w:rsid w:val="000F666E"/>
    <w:rsid w:val="00101F38"/>
    <w:rsid w:val="001112C8"/>
    <w:rsid w:val="0013322F"/>
    <w:rsid w:val="0015073C"/>
    <w:rsid w:val="00152D3E"/>
    <w:rsid w:val="001C2BFF"/>
    <w:rsid w:val="00220C80"/>
    <w:rsid w:val="002269FE"/>
    <w:rsid w:val="00261962"/>
    <w:rsid w:val="0027430E"/>
    <w:rsid w:val="00284C2E"/>
    <w:rsid w:val="00284EDC"/>
    <w:rsid w:val="002A7C6D"/>
    <w:rsid w:val="002B1F50"/>
    <w:rsid w:val="002C161A"/>
    <w:rsid w:val="002C5594"/>
    <w:rsid w:val="002E49EB"/>
    <w:rsid w:val="002F1540"/>
    <w:rsid w:val="002F4FB9"/>
    <w:rsid w:val="00320BA2"/>
    <w:rsid w:val="00322D33"/>
    <w:rsid w:val="00332982"/>
    <w:rsid w:val="00372CE0"/>
    <w:rsid w:val="0037604D"/>
    <w:rsid w:val="003A22A7"/>
    <w:rsid w:val="003B1987"/>
    <w:rsid w:val="003B1C9D"/>
    <w:rsid w:val="003B2C4A"/>
    <w:rsid w:val="003B5E54"/>
    <w:rsid w:val="003B6B78"/>
    <w:rsid w:val="003D69AD"/>
    <w:rsid w:val="003E64A1"/>
    <w:rsid w:val="003F08BD"/>
    <w:rsid w:val="00405288"/>
    <w:rsid w:val="004106B5"/>
    <w:rsid w:val="0042422D"/>
    <w:rsid w:val="00453C67"/>
    <w:rsid w:val="004901EC"/>
    <w:rsid w:val="00491582"/>
    <w:rsid w:val="00493E3F"/>
    <w:rsid w:val="004C4343"/>
    <w:rsid w:val="004C4727"/>
    <w:rsid w:val="004C78D3"/>
    <w:rsid w:val="004D0841"/>
    <w:rsid w:val="00511305"/>
    <w:rsid w:val="00515393"/>
    <w:rsid w:val="0057491D"/>
    <w:rsid w:val="00591DC0"/>
    <w:rsid w:val="005A16CA"/>
    <w:rsid w:val="005A348E"/>
    <w:rsid w:val="005F0554"/>
    <w:rsid w:val="006158BA"/>
    <w:rsid w:val="00616F4D"/>
    <w:rsid w:val="00653E71"/>
    <w:rsid w:val="00665A04"/>
    <w:rsid w:val="006A7A9B"/>
    <w:rsid w:val="006B11C5"/>
    <w:rsid w:val="006D4F00"/>
    <w:rsid w:val="006E56F4"/>
    <w:rsid w:val="00717FE1"/>
    <w:rsid w:val="00755B7D"/>
    <w:rsid w:val="00767885"/>
    <w:rsid w:val="0077311F"/>
    <w:rsid w:val="007922D8"/>
    <w:rsid w:val="007972A8"/>
    <w:rsid w:val="007A35A2"/>
    <w:rsid w:val="007D4308"/>
    <w:rsid w:val="00811C05"/>
    <w:rsid w:val="008235B6"/>
    <w:rsid w:val="00824A1B"/>
    <w:rsid w:val="008610DD"/>
    <w:rsid w:val="008673F9"/>
    <w:rsid w:val="00882E43"/>
    <w:rsid w:val="008917A6"/>
    <w:rsid w:val="008F5E24"/>
    <w:rsid w:val="0094542E"/>
    <w:rsid w:val="00976839"/>
    <w:rsid w:val="009B2944"/>
    <w:rsid w:val="009C7155"/>
    <w:rsid w:val="00A37317"/>
    <w:rsid w:val="00A5547F"/>
    <w:rsid w:val="00A70DDD"/>
    <w:rsid w:val="00A97827"/>
    <w:rsid w:val="00AC2D67"/>
    <w:rsid w:val="00AC47A4"/>
    <w:rsid w:val="00AD32D0"/>
    <w:rsid w:val="00AE047F"/>
    <w:rsid w:val="00AF4F48"/>
    <w:rsid w:val="00B05849"/>
    <w:rsid w:val="00B14A3D"/>
    <w:rsid w:val="00B20FD3"/>
    <w:rsid w:val="00B317C1"/>
    <w:rsid w:val="00B335E1"/>
    <w:rsid w:val="00B52FDC"/>
    <w:rsid w:val="00B540CA"/>
    <w:rsid w:val="00B65CF8"/>
    <w:rsid w:val="00B811B7"/>
    <w:rsid w:val="00B82F70"/>
    <w:rsid w:val="00B85BE4"/>
    <w:rsid w:val="00B911B5"/>
    <w:rsid w:val="00B9489C"/>
    <w:rsid w:val="00BA16F0"/>
    <w:rsid w:val="00BF5730"/>
    <w:rsid w:val="00C17108"/>
    <w:rsid w:val="00C502FB"/>
    <w:rsid w:val="00C73843"/>
    <w:rsid w:val="00CB322B"/>
    <w:rsid w:val="00CC2D8B"/>
    <w:rsid w:val="00CD727E"/>
    <w:rsid w:val="00CF5BF3"/>
    <w:rsid w:val="00D6454A"/>
    <w:rsid w:val="00DB3CB8"/>
    <w:rsid w:val="00DD08F8"/>
    <w:rsid w:val="00DD66A8"/>
    <w:rsid w:val="00E20DF5"/>
    <w:rsid w:val="00E2613F"/>
    <w:rsid w:val="00E33BE2"/>
    <w:rsid w:val="00E53320"/>
    <w:rsid w:val="00E533D8"/>
    <w:rsid w:val="00EA6650"/>
    <w:rsid w:val="00EE1FDB"/>
    <w:rsid w:val="00F23FC7"/>
    <w:rsid w:val="00F31CF8"/>
    <w:rsid w:val="00F6201D"/>
    <w:rsid w:val="00F9432C"/>
    <w:rsid w:val="00F97CDE"/>
    <w:rsid w:val="00FA34E6"/>
    <w:rsid w:val="00FB44C3"/>
    <w:rsid w:val="00FC3FC6"/>
    <w:rsid w:val="00FF60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69"/>
        <o:r id="V:Rule6" type="connector" idref="#_x0000_s1070"/>
        <o:r id="V:Rule7" type="connector" idref="#_x0000_s1075"/>
        <o:r id="V:Rule8" type="connector" idref="#_x0000_s107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CF8"/>
  </w:style>
  <w:style w:type="paragraph" w:styleId="berschrift1">
    <w:name w:val="heading 1"/>
    <w:basedOn w:val="Standard"/>
    <w:next w:val="Standard"/>
    <w:link w:val="berschrift1Zchn"/>
    <w:uiPriority w:val="9"/>
    <w:qFormat/>
    <w:rsid w:val="00E5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4A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58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849"/>
    <w:rPr>
      <w:rFonts w:ascii="Tahoma" w:hAnsi="Tahoma" w:cs="Tahoma"/>
      <w:sz w:val="16"/>
      <w:szCs w:val="16"/>
    </w:rPr>
  </w:style>
  <w:style w:type="paragraph" w:styleId="Titel">
    <w:name w:val="Title"/>
    <w:basedOn w:val="Standard"/>
    <w:next w:val="Standard"/>
    <w:link w:val="TitelZchn"/>
    <w:uiPriority w:val="10"/>
    <w:qFormat/>
    <w:rsid w:val="007D43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4308"/>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B6B78"/>
    <w:pPr>
      <w:ind w:left="720"/>
      <w:contextualSpacing/>
    </w:pPr>
  </w:style>
  <w:style w:type="paragraph" w:styleId="Untertitel">
    <w:name w:val="Subtitle"/>
    <w:basedOn w:val="Standard"/>
    <w:next w:val="Standard"/>
    <w:link w:val="UntertitelZchn"/>
    <w:uiPriority w:val="11"/>
    <w:qFormat/>
    <w:rsid w:val="003B6B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B6B78"/>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E53320"/>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A34E6"/>
    <w:pPr>
      <w:widowControl w:val="0"/>
      <w:suppressAutoHyphens/>
      <w:overflowPunct w:val="0"/>
      <w:autoSpaceDE w:val="0"/>
      <w:spacing w:after="120" w:line="240" w:lineRule="auto"/>
    </w:pPr>
    <w:rPr>
      <w:rFonts w:ascii="Times New Roman" w:eastAsia="Times New Roman" w:hAnsi="Times New Roman" w:cs="Times New Roman"/>
      <w:kern w:val="1"/>
      <w:sz w:val="20"/>
      <w:szCs w:val="20"/>
      <w:lang w:eastAsia="ar-SA"/>
    </w:rPr>
  </w:style>
  <w:style w:type="character" w:customStyle="1" w:styleId="TextkrperZchn">
    <w:name w:val="Textkörper Zchn"/>
    <w:basedOn w:val="Absatz-Standardschriftart"/>
    <w:link w:val="Textkrper"/>
    <w:rsid w:val="00FA34E6"/>
    <w:rPr>
      <w:rFonts w:ascii="Times New Roman" w:eastAsia="Times New Roman" w:hAnsi="Times New Roman" w:cs="Times New Roman"/>
      <w:kern w:val="1"/>
      <w:sz w:val="20"/>
      <w:szCs w:val="20"/>
      <w:lang w:eastAsia="ar-SA"/>
    </w:rPr>
  </w:style>
  <w:style w:type="character" w:customStyle="1" w:styleId="berschrift2Zchn">
    <w:name w:val="Überschrift 2 Zchn"/>
    <w:basedOn w:val="Absatz-Standardschriftart"/>
    <w:link w:val="berschrift2"/>
    <w:uiPriority w:val="9"/>
    <w:rsid w:val="00B14A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4703</Characters>
  <Application>Microsoft Office Word</Application>
  <DocSecurity>0</DocSecurity>
  <Lines>39</Lines>
  <Paragraphs>10</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Positionen 2 und 3</vt:lpstr>
      <vt:lpstr>    Verteidiger mit Offensivdrang</vt:lpstr>
    </vt:vector>
  </TitlesOfParts>
  <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Lippmann</dc:creator>
  <cp:lastModifiedBy>Gerd Lippmann</cp:lastModifiedBy>
  <cp:revision>5</cp:revision>
  <dcterms:created xsi:type="dcterms:W3CDTF">2009-09-30T10:23:00Z</dcterms:created>
  <dcterms:modified xsi:type="dcterms:W3CDTF">2009-09-30T13:26:00Z</dcterms:modified>
</cp:coreProperties>
</file>