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F8" w:rsidRPr="00B14A3D" w:rsidRDefault="00C97DAA" w:rsidP="00B14A3D">
      <w:pPr>
        <w:pStyle w:val="Titel"/>
        <w:rPr>
          <w:color w:val="auto"/>
        </w:rPr>
      </w:pPr>
      <w:r>
        <w:rPr>
          <w:noProof/>
          <w:color w:val="auto"/>
          <w:lang w:eastAsia="de-DE"/>
        </w:rPr>
        <w:pict>
          <v:group id="_x0000_s1061" style="position:absolute;margin-left:267.65pt;margin-top:37.1pt;width:198.8pt;height:236.3pt;z-index:251687936" coordorigin="6772,1286" coordsize="3976,4726">
            <v:group id="_x0000_s1046" style="position:absolute;left:6772;top:2868;width:3976;height:3144" coordorigin="3840,3123" coordsize="3976,3144" o:regroupid="1">
              <v:oval id="_x0000_s1028" style="position:absolute;left:7215;top:3645;width:601;height:642">
                <o:lock v:ext="edit" aspectratio="t"/>
                <v:textbox style="mso-next-textbox:#_x0000_s1028">
                  <w:txbxContent>
                    <w:p w:rsidR="00B05849" w:rsidRPr="00B05849" w:rsidRDefault="00B05849" w:rsidP="00C30FD7">
                      <w:pPr>
                        <w:shd w:val="clear" w:color="auto" w:fill="FFFFFF" w:themeFill="background1"/>
                        <w:jc w:val="center"/>
                        <w:rPr>
                          <w:sz w:val="20"/>
                          <w:szCs w:val="20"/>
                        </w:rPr>
                      </w:pPr>
                      <w:r>
                        <w:rPr>
                          <w:sz w:val="20"/>
                          <w:szCs w:val="20"/>
                        </w:rPr>
                        <w:t>3</w:t>
                      </w:r>
                    </w:p>
                  </w:txbxContent>
                </v:textbox>
              </v:oval>
              <v:oval id="_x0000_s1036" style="position:absolute;left:3840;top:3645;width:601;height:642">
                <o:lock v:ext="edit" aspectratio="t"/>
                <v:textbox style="mso-next-textbox:#_x0000_s1036">
                  <w:txbxContent>
                    <w:p w:rsidR="00B05849" w:rsidRPr="00B05849" w:rsidRDefault="00B05849" w:rsidP="00C30FD7">
                      <w:pPr>
                        <w:shd w:val="clear" w:color="auto" w:fill="FFFFFF" w:themeFill="background1"/>
                        <w:jc w:val="center"/>
                        <w:rPr>
                          <w:sz w:val="20"/>
                          <w:szCs w:val="20"/>
                        </w:rPr>
                      </w:pPr>
                      <w:r>
                        <w:rPr>
                          <w:sz w:val="20"/>
                          <w:szCs w:val="20"/>
                        </w:rPr>
                        <w:t>2</w:t>
                      </w:r>
                    </w:p>
                  </w:txbxContent>
                </v:textbox>
              </v:oval>
              <v:oval id="_x0000_s1037" style="position:absolute;left:5042;top:3123;width:601;height:642">
                <o:lock v:ext="edit" aspectratio="t"/>
                <v:textbox style="mso-next-textbox:#_x0000_s1037">
                  <w:txbxContent>
                    <w:p w:rsidR="00B05849" w:rsidRPr="00B05849" w:rsidRDefault="00B05849" w:rsidP="008610DD">
                      <w:pPr>
                        <w:shd w:val="clear" w:color="auto" w:fill="FFFFFF" w:themeFill="background1"/>
                        <w:jc w:val="center"/>
                        <w:rPr>
                          <w:sz w:val="20"/>
                          <w:szCs w:val="20"/>
                        </w:rPr>
                      </w:pPr>
                      <w:r>
                        <w:rPr>
                          <w:sz w:val="20"/>
                          <w:szCs w:val="20"/>
                        </w:rPr>
                        <w:t>4</w:t>
                      </w:r>
                    </w:p>
                  </w:txbxContent>
                </v:textbox>
              </v:oval>
              <v:oval id="_x0000_s1038" style="position:absolute;left:6171;top:3123;width:601;height:642">
                <o:lock v:ext="edit" aspectratio="t"/>
                <v:textbox style="mso-next-textbox:#_x0000_s1038">
                  <w:txbxContent>
                    <w:p w:rsidR="00B05849" w:rsidRPr="00B05849" w:rsidRDefault="00B05849" w:rsidP="008610DD">
                      <w:pPr>
                        <w:shd w:val="clear" w:color="auto" w:fill="FFFFFF" w:themeFill="background1"/>
                        <w:jc w:val="center"/>
                        <w:rPr>
                          <w:sz w:val="20"/>
                          <w:szCs w:val="20"/>
                        </w:rPr>
                      </w:pPr>
                      <w:r>
                        <w:rPr>
                          <w:sz w:val="20"/>
                          <w:szCs w:val="20"/>
                        </w:rPr>
                        <w:t>5</w:t>
                      </w:r>
                    </w:p>
                  </w:txbxContent>
                </v:textbox>
              </v:oval>
              <v:oval id="_x0000_s1039" style="position:absolute;left:4199;top:4599;width:601;height:642">
                <o:lock v:ext="edit" aspectratio="t"/>
                <v:textbox style="mso-next-textbox:#_x0000_s1039">
                  <w:txbxContent>
                    <w:p w:rsidR="00B05849" w:rsidRPr="00B05849" w:rsidRDefault="00B05849" w:rsidP="003E40F9">
                      <w:pPr>
                        <w:shd w:val="clear" w:color="auto" w:fill="F2F2F2" w:themeFill="background1" w:themeFillShade="F2"/>
                        <w:jc w:val="center"/>
                        <w:rPr>
                          <w:sz w:val="20"/>
                          <w:szCs w:val="20"/>
                        </w:rPr>
                      </w:pPr>
                      <w:r>
                        <w:rPr>
                          <w:sz w:val="20"/>
                          <w:szCs w:val="20"/>
                        </w:rPr>
                        <w:t>8</w:t>
                      </w:r>
                    </w:p>
                  </w:txbxContent>
                </v:textbox>
              </v:oval>
              <v:oval id="_x0000_s1040" style="position:absolute;left:4876;top:5625;width:601;height:642">
                <o:lock v:ext="edit" aspectratio="t"/>
                <v:textbox style="mso-next-textbox:#_x0000_s1040">
                  <w:txbxContent>
                    <w:p w:rsidR="00B05849" w:rsidRPr="00B05849" w:rsidRDefault="00B05849" w:rsidP="00B05849">
                      <w:pPr>
                        <w:jc w:val="center"/>
                        <w:rPr>
                          <w:sz w:val="20"/>
                          <w:szCs w:val="20"/>
                        </w:rPr>
                      </w:pPr>
                      <w:r>
                        <w:rPr>
                          <w:sz w:val="20"/>
                          <w:szCs w:val="20"/>
                        </w:rPr>
                        <w:t>11</w:t>
                      </w:r>
                    </w:p>
                  </w:txbxContent>
                </v:textbox>
              </v:oval>
              <v:oval id="_x0000_s1041" style="position:absolute;left:6914;top:4599;width:601;height:642">
                <o:lock v:ext="edit" aspectratio="t"/>
                <v:textbox style="mso-next-textbox:#_x0000_s1041">
                  <w:txbxContent>
                    <w:p w:rsidR="00B05849" w:rsidRPr="00B05849" w:rsidRDefault="00B05849" w:rsidP="003E40F9">
                      <w:pPr>
                        <w:shd w:val="clear" w:color="auto" w:fill="F2F2F2" w:themeFill="background1" w:themeFillShade="F2"/>
                        <w:jc w:val="center"/>
                        <w:rPr>
                          <w:sz w:val="20"/>
                          <w:szCs w:val="20"/>
                        </w:rPr>
                      </w:pPr>
                      <w:r>
                        <w:rPr>
                          <w:sz w:val="20"/>
                          <w:szCs w:val="20"/>
                        </w:rPr>
                        <w:t>7</w:t>
                      </w:r>
                    </w:p>
                  </w:txbxContent>
                </v:textbox>
              </v:oval>
              <v:oval id="_x0000_s1042" style="position:absolute;left:6313;top:5625;width:601;height:642">
                <o:lock v:ext="edit" aspectratio="t"/>
                <v:textbox style="mso-next-textbox:#_x0000_s1042">
                  <w:txbxContent>
                    <w:p w:rsidR="00B05849" w:rsidRPr="00B05849" w:rsidRDefault="00B05849" w:rsidP="00B05849">
                      <w:pPr>
                        <w:jc w:val="center"/>
                        <w:rPr>
                          <w:sz w:val="20"/>
                          <w:szCs w:val="20"/>
                        </w:rPr>
                      </w:pPr>
                      <w:r>
                        <w:rPr>
                          <w:sz w:val="20"/>
                          <w:szCs w:val="20"/>
                        </w:rPr>
                        <w:t>9</w:t>
                      </w:r>
                    </w:p>
                  </w:txbxContent>
                </v:textbox>
              </v:oval>
              <v:oval id="_x0000_s1043" style="position:absolute;left:6171;top:4059;width:601;height:642">
                <o:lock v:ext="edit" aspectratio="t"/>
                <v:textbox style="mso-next-textbox:#_x0000_s1043">
                  <w:txbxContent>
                    <w:p w:rsidR="00B05849" w:rsidRPr="00B05849" w:rsidRDefault="00B05849" w:rsidP="003E40F9">
                      <w:pPr>
                        <w:shd w:val="clear" w:color="auto" w:fill="FFFFFF" w:themeFill="background1"/>
                        <w:jc w:val="center"/>
                        <w:rPr>
                          <w:sz w:val="20"/>
                          <w:szCs w:val="20"/>
                        </w:rPr>
                      </w:pPr>
                      <w:r w:rsidRPr="00B05849">
                        <w:rPr>
                          <w:sz w:val="20"/>
                          <w:szCs w:val="20"/>
                        </w:rPr>
                        <w:t>10</w:t>
                      </w:r>
                    </w:p>
                  </w:txbxContent>
                </v:textbox>
              </v:oval>
              <v:oval id="_x0000_s1044" style="position:absolute;left:5135;top:4059;width:601;height:642">
                <o:lock v:ext="edit" aspectratio="t"/>
                <v:textbox style="mso-next-textbox:#_x0000_s1044">
                  <w:txbxContent>
                    <w:p w:rsidR="00B05849" w:rsidRPr="00B05849" w:rsidRDefault="00B05849" w:rsidP="003E40F9">
                      <w:pPr>
                        <w:shd w:val="clear" w:color="auto" w:fill="FFFFFF" w:themeFill="background1"/>
                        <w:jc w:val="center"/>
                        <w:rPr>
                          <w:sz w:val="20"/>
                          <w:szCs w:val="20"/>
                        </w:rPr>
                      </w:pPr>
                      <w:r>
                        <w:rPr>
                          <w:sz w:val="20"/>
                          <w:szCs w:val="20"/>
                        </w:rPr>
                        <w:t>6</w:t>
                      </w:r>
                    </w:p>
                  </w:txbxContent>
                </v:textbox>
              </v:oval>
            </v:group>
            <v:oval id="_x0000_s1054" style="position:absolute;left:8668;top:1286;width:601;height:642" o:regroupid="2">
              <o:lock v:ext="edit" aspectratio="t"/>
              <v:textbox style="mso-next-textbox:#_x0000_s1054">
                <w:txbxContent>
                  <w:p w:rsidR="007D4308" w:rsidRPr="00B05849" w:rsidRDefault="007D4308" w:rsidP="007D4308">
                    <w:pPr>
                      <w:jc w:val="center"/>
                      <w:rPr>
                        <w:sz w:val="20"/>
                        <w:szCs w:val="20"/>
                      </w:rPr>
                    </w:pPr>
                    <w:r>
                      <w:rPr>
                        <w:sz w:val="20"/>
                        <w:szCs w:val="20"/>
                      </w:rPr>
                      <w:t>1</w:t>
                    </w:r>
                  </w:p>
                </w:txbxContent>
              </v:textbox>
            </v:oval>
          </v:group>
        </w:pict>
      </w:r>
      <w:r>
        <w:rPr>
          <w:noProof/>
          <w:color w:val="auto"/>
          <w:lang w:eastAsia="de-DE"/>
        </w:rPr>
        <w:pict>
          <v:shapetype id="_x0000_t202" coordsize="21600,21600" o:spt="202" path="m,l,21600r21600,l21600,xe">
            <v:stroke joinstyle="miter"/>
            <v:path gradientshapeok="t" o:connecttype="rect"/>
          </v:shapetype>
          <v:shape id="_x0000_s1026" type="#_x0000_t202" style="position:absolute;margin-left:244.65pt;margin-top:21.2pt;width:262.05pt;height:398.55pt;z-index:-251634688;mso-width-relative:margin;mso-height-relative:margin" wrapcoords="-62 -41 -62 21559 21662 21559 21662 -41 -62 -41" o:regroupid="1">
            <v:textbox style="mso-next-textbox:#_x0000_s1026">
              <w:txbxContent>
                <w:p w:rsidR="00B05849" w:rsidRDefault="00C97DAA">
                  <w:r w:rsidRPr="00C97DAA">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248.25pt;height:388.5pt;visibility:visible;mso-wrap-style:square">
                        <v:imagedata r:id="rId5" o:title=""/>
                      </v:shape>
                    </w:pict>
                  </w:r>
                </w:p>
              </w:txbxContent>
            </v:textbox>
            <w10:wrap type="tight"/>
          </v:shape>
        </w:pict>
      </w:r>
      <w:r w:rsidR="00AD648A">
        <w:rPr>
          <w:color w:val="auto"/>
        </w:rPr>
        <w:t xml:space="preserve">Der äußere </w:t>
      </w:r>
      <w:r w:rsidR="00C30FD7">
        <w:rPr>
          <w:color w:val="auto"/>
        </w:rPr>
        <w:t>Mittelfeldspieler</w:t>
      </w:r>
    </w:p>
    <w:p w:rsidR="007D4308" w:rsidRPr="008610DD" w:rsidRDefault="00AD648A" w:rsidP="00B14A3D">
      <w:pPr>
        <w:pStyle w:val="berschrift1"/>
        <w:rPr>
          <w:color w:val="auto"/>
        </w:rPr>
      </w:pPr>
      <w:r>
        <w:rPr>
          <w:color w:val="auto"/>
        </w:rPr>
        <w:t>Positionen 7 und 8</w:t>
      </w:r>
    </w:p>
    <w:p w:rsidR="0077311F" w:rsidRPr="008610DD" w:rsidRDefault="003E40F9" w:rsidP="00B14A3D">
      <w:pPr>
        <w:pStyle w:val="berschrift2"/>
        <w:rPr>
          <w:color w:val="auto"/>
        </w:rPr>
      </w:pPr>
      <w:r>
        <w:rPr>
          <w:color w:val="auto"/>
        </w:rPr>
        <w:t>Mittelfeldspieler und Flügelstürmer</w:t>
      </w:r>
    </w:p>
    <w:p w:rsidR="003E40F9" w:rsidRDefault="003E40F9" w:rsidP="002B1F50">
      <w:pPr>
        <w:spacing w:after="0"/>
      </w:pPr>
      <w:r>
        <w:t>Die Ausrichtung der äußeren Mittelfeldspieler im Wettspiel ist besonders stark von der taktischen Grundordnung abhängig. Je nach Spielsystem und Trainervorgabe agieren sie mitunter sehr offensiv, auf einer Höhe mit den zentralen Mittelfeldspielern oder wie in der Rautenformation innen eingerückt. Im 4-4-2 mit flacher Vier im Mittelfeld ist ihre Rolle meist defensiver ausgerichtet, während sie im 4-2-3-1- System häufig als echte Außenstürmer agieren.</w:t>
      </w:r>
    </w:p>
    <w:p w:rsidR="0077311F" w:rsidRDefault="003E40F9" w:rsidP="00061AA8">
      <w:r>
        <w:t>Im jedem Fall besetzen die äußeren Mittelfeld-</w:t>
      </w:r>
      <w:proofErr w:type="spellStart"/>
      <w:r>
        <w:t>spieler</w:t>
      </w:r>
      <w:proofErr w:type="spellEnd"/>
      <w:r>
        <w:t xml:space="preserve"> bei eigenem Ballbesitz den Flügel, schieben vor und schaffen so Raum für den planvollen</w:t>
      </w:r>
      <w:r w:rsidR="004D0841">
        <w:t xml:space="preserve"> Spiel</w:t>
      </w:r>
      <w:r>
        <w:t>-</w:t>
      </w:r>
      <w:r w:rsidR="004D0841">
        <w:t>aufbau</w:t>
      </w:r>
      <w:r>
        <w:t>. Anschließend versuchen sie, durch fintierende Dribblings oder Passkombinationen am Flügel in den Rücken der Abwehr vorzustoßen und die Spitzen durch gezielte Hereingaben ei</w:t>
      </w:r>
      <w:r w:rsidR="00061AA8">
        <w:t>n</w:t>
      </w:r>
      <w:r>
        <w:t xml:space="preserve">zusetzen. Mitunter ziehen sie auch selbst ins Zentrum und kommen zum Torabschluss. Hierbei wird ihr großes technisches Repertoire deutlich, zu dem auch die gezielte </w:t>
      </w:r>
      <w:proofErr w:type="spellStart"/>
      <w:r>
        <w:t>Ballan</w:t>
      </w:r>
      <w:proofErr w:type="spellEnd"/>
      <w:r>
        <w:t>- und –</w:t>
      </w:r>
      <w:proofErr w:type="spellStart"/>
      <w:r>
        <w:t>mitnahme</w:t>
      </w:r>
      <w:proofErr w:type="spellEnd"/>
      <w:r>
        <w:t xml:space="preserve"> und ein gutes Kopfballspiel gehören.</w:t>
      </w:r>
      <w:r w:rsidR="0077311F">
        <w:t xml:space="preserve"> </w:t>
      </w:r>
    </w:p>
    <w:p w:rsidR="007D4308" w:rsidRPr="00E53320" w:rsidRDefault="007D4308" w:rsidP="00E53320">
      <w:pPr>
        <w:pStyle w:val="Titel"/>
        <w:rPr>
          <w:color w:val="auto"/>
        </w:rPr>
      </w:pPr>
      <w:r w:rsidRPr="00E53320">
        <w:rPr>
          <w:color w:val="auto"/>
        </w:rPr>
        <w:t>Individualtaktik</w:t>
      </w:r>
    </w:p>
    <w:p w:rsidR="00061AA8" w:rsidRDefault="007D4308" w:rsidP="003B6B78">
      <w:pPr>
        <w:pStyle w:val="Listenabsatz"/>
        <w:numPr>
          <w:ilvl w:val="0"/>
          <w:numId w:val="1"/>
        </w:numPr>
      </w:pPr>
      <w:r>
        <w:t xml:space="preserve">Stellungsspiel im Raum: </w:t>
      </w:r>
      <w:r w:rsidR="00061AA8">
        <w:t xml:space="preserve">Den Raum vor den Außenverteidigern besetzen, </w:t>
      </w:r>
      <w:r w:rsidR="00F9432C">
        <w:t>Einrücken bei Angriffen über die andere Spielfeldseite</w:t>
      </w:r>
      <w:r w:rsidR="00061AA8">
        <w:t>.</w:t>
      </w:r>
    </w:p>
    <w:p w:rsidR="00061AA8" w:rsidRDefault="00061AA8" w:rsidP="003B6B78">
      <w:pPr>
        <w:pStyle w:val="Listenabsatz"/>
        <w:numPr>
          <w:ilvl w:val="0"/>
          <w:numId w:val="1"/>
        </w:numPr>
      </w:pPr>
      <w:r>
        <w:t>Freilaufverhalten und Lösen: Entlang der Seitenlinie kurz oder in die Tiefe anbieten und mit dem Zuspiel in die Spielrichtung drehen.</w:t>
      </w:r>
    </w:p>
    <w:p w:rsidR="00F9432C" w:rsidRDefault="00F9432C" w:rsidP="003B6B78">
      <w:pPr>
        <w:pStyle w:val="Listenabsatz"/>
        <w:numPr>
          <w:ilvl w:val="0"/>
          <w:numId w:val="1"/>
        </w:numPr>
      </w:pPr>
      <w:r>
        <w:t>Verhalten in frontalen 1-gegen-1-Situationen aus kurzer und weiter Distanz: Den Angreifer mögl</w:t>
      </w:r>
      <w:r w:rsidR="00061AA8">
        <w:t xml:space="preserve">ichst früh stellen, </w:t>
      </w:r>
      <w:r>
        <w:t>Tempo aufnehmen</w:t>
      </w:r>
      <w:r w:rsidR="00061AA8">
        <w:t xml:space="preserve">, schräg </w:t>
      </w:r>
      <w:proofErr w:type="spellStart"/>
      <w:r w:rsidR="00061AA8">
        <w:t>andribbeln</w:t>
      </w:r>
      <w:proofErr w:type="spellEnd"/>
      <w:r w:rsidR="00061AA8">
        <w:t xml:space="preserve"> und mit einer Finte innen oder außen vorbeiziehen</w:t>
      </w:r>
      <w:r>
        <w:t xml:space="preserve"> und je Vorgabe nach innen oder außen lenken.</w:t>
      </w:r>
    </w:p>
    <w:p w:rsidR="00E53320" w:rsidRPr="00FB44C3" w:rsidRDefault="00E53320" w:rsidP="00E53320">
      <w:pPr>
        <w:pStyle w:val="Titel"/>
        <w:rPr>
          <w:color w:val="auto"/>
        </w:rPr>
      </w:pPr>
      <w:r w:rsidRPr="00FB44C3">
        <w:rPr>
          <w:color w:val="auto"/>
        </w:rPr>
        <w:t>Gruppentaktik</w:t>
      </w:r>
    </w:p>
    <w:p w:rsidR="008F5E24" w:rsidRDefault="00061AA8" w:rsidP="00E53320">
      <w:pPr>
        <w:pStyle w:val="Listenabsatz"/>
        <w:numPr>
          <w:ilvl w:val="0"/>
          <w:numId w:val="2"/>
        </w:numPr>
      </w:pPr>
      <w:r>
        <w:t>Zusammen</w:t>
      </w:r>
      <w:r w:rsidR="008F5E24">
        <w:t>agieren mit den Spielern in der unmittelbaren Spielfeldumgebung</w:t>
      </w:r>
    </w:p>
    <w:p w:rsidR="00C44362" w:rsidRDefault="008F5E24" w:rsidP="00E53320">
      <w:pPr>
        <w:pStyle w:val="Listenabsatz"/>
        <w:numPr>
          <w:ilvl w:val="0"/>
          <w:numId w:val="2"/>
        </w:numPr>
      </w:pPr>
      <w:r>
        <w:t xml:space="preserve">Verhalten in der Defensive: </w:t>
      </w:r>
      <w:r w:rsidR="00061AA8">
        <w:t xml:space="preserve">Anlaufen und </w:t>
      </w:r>
      <w:r w:rsidR="00C44362">
        <w:t>Stellen zum situativen</w:t>
      </w:r>
      <w:r>
        <w:t xml:space="preserve"> Doppeln mit den </w:t>
      </w:r>
      <w:r w:rsidR="00C44362">
        <w:t xml:space="preserve">Außenverteidigern bzw. defensiven </w:t>
      </w:r>
      <w:r>
        <w:t xml:space="preserve">Mittelfeldspielern </w:t>
      </w:r>
    </w:p>
    <w:p w:rsidR="008F5E24" w:rsidRDefault="008F5E24" w:rsidP="00E53320">
      <w:pPr>
        <w:pStyle w:val="Listenabsatz"/>
        <w:numPr>
          <w:ilvl w:val="0"/>
          <w:numId w:val="2"/>
        </w:numPr>
      </w:pPr>
      <w:r>
        <w:lastRenderedPageBreak/>
        <w:t xml:space="preserve">Verhalten in der Offensive: Zusammenspiel mit den </w:t>
      </w:r>
      <w:r w:rsidR="00C44362">
        <w:t>zentralen Angreifern (Doppelpass am Flügel) und den Außenverteidigern (</w:t>
      </w:r>
      <w:proofErr w:type="spellStart"/>
      <w:r w:rsidR="00C44362">
        <w:t>Hinterlaufen</w:t>
      </w:r>
      <w:proofErr w:type="spellEnd"/>
      <w:r w:rsidR="00C44362">
        <w:t>).</w:t>
      </w:r>
    </w:p>
    <w:p w:rsidR="00E53320" w:rsidRPr="00FB44C3" w:rsidRDefault="00E53320" w:rsidP="00E53320">
      <w:pPr>
        <w:pStyle w:val="Titel"/>
        <w:rPr>
          <w:color w:val="auto"/>
        </w:rPr>
      </w:pPr>
      <w:r w:rsidRPr="00FB44C3">
        <w:rPr>
          <w:color w:val="auto"/>
        </w:rPr>
        <w:t>Mannschaftstaktik</w:t>
      </w:r>
    </w:p>
    <w:p w:rsidR="00E53320" w:rsidRDefault="00E53320" w:rsidP="007D4308">
      <w:pPr>
        <w:pStyle w:val="Listenabsatz"/>
        <w:numPr>
          <w:ilvl w:val="0"/>
          <w:numId w:val="3"/>
        </w:numPr>
      </w:pPr>
      <w:r>
        <w:t>Grundverhaltensweisen im Spielaufbau:</w:t>
      </w:r>
      <w:r w:rsidR="00E20DF5">
        <w:t xml:space="preserve"> </w:t>
      </w:r>
      <w:r w:rsidR="008F5E24">
        <w:t xml:space="preserve">Anspielpunkte in der </w:t>
      </w:r>
      <w:r w:rsidR="00C44362">
        <w:t>Tiefe</w:t>
      </w:r>
      <w:r w:rsidR="008F5E24">
        <w:t xml:space="preserve"> schaffen, hochschieben und </w:t>
      </w:r>
      <w:r w:rsidR="00C44362">
        <w:t>den Raum für den Spielaufbau öffnen.</w:t>
      </w:r>
    </w:p>
    <w:p w:rsidR="00C44362" w:rsidRDefault="008F5E24" w:rsidP="007D4308">
      <w:pPr>
        <w:pStyle w:val="Listenabsatz"/>
        <w:numPr>
          <w:ilvl w:val="0"/>
          <w:numId w:val="3"/>
        </w:numPr>
      </w:pPr>
      <w:r>
        <w:t>Konkrete Mö</w:t>
      </w:r>
      <w:r w:rsidR="00C44362">
        <w:t>glichkeiten der Spieleröffnung am</w:t>
      </w:r>
      <w:r>
        <w:t xml:space="preserve"> Flügel: </w:t>
      </w:r>
      <w:r w:rsidR="00C44362">
        <w:t>Kombinationsspiel in der Verschiebebewegung, Tempodribbling nach einer Spielverlagerung.</w:t>
      </w:r>
    </w:p>
    <w:p w:rsidR="00E20DF5" w:rsidRDefault="00C44362" w:rsidP="007D4308">
      <w:pPr>
        <w:pStyle w:val="Listenabsatz"/>
        <w:numPr>
          <w:ilvl w:val="0"/>
          <w:numId w:val="3"/>
        </w:numPr>
      </w:pPr>
      <w:r>
        <w:t xml:space="preserve"> Grundverhaltensweisen </w:t>
      </w:r>
      <w:r w:rsidR="008F5E24">
        <w:t xml:space="preserve">in der Defensive: </w:t>
      </w:r>
      <w:r>
        <w:t>Je nach Trainervorgabe den gegnerischen Außenverteidiger nach innen oder außen lenken.</w:t>
      </w:r>
    </w:p>
    <w:p w:rsidR="00E20DF5" w:rsidRPr="00FB44C3" w:rsidRDefault="00E20DF5" w:rsidP="00E20DF5">
      <w:pPr>
        <w:pStyle w:val="Titel"/>
        <w:rPr>
          <w:color w:val="auto"/>
        </w:rPr>
      </w:pPr>
      <w:r w:rsidRPr="00FB44C3">
        <w:rPr>
          <w:color w:val="auto"/>
        </w:rPr>
        <w:t>Pos</w:t>
      </w:r>
      <w:r w:rsidR="00FB44C3">
        <w:rPr>
          <w:color w:val="auto"/>
        </w:rPr>
        <w:t>i</w:t>
      </w:r>
      <w:r w:rsidRPr="00FB44C3">
        <w:rPr>
          <w:color w:val="auto"/>
        </w:rPr>
        <w:t>tionstechnik</w:t>
      </w:r>
    </w:p>
    <w:p w:rsidR="00B65CF8" w:rsidRDefault="008F5E24" w:rsidP="00E20DF5">
      <w:pPr>
        <w:pStyle w:val="Listenabsatz"/>
        <w:numPr>
          <w:ilvl w:val="0"/>
          <w:numId w:val="4"/>
        </w:numPr>
      </w:pPr>
      <w:r>
        <w:t>Kontrolle flacher und hoher Zuspiele</w:t>
      </w:r>
      <w:r w:rsidR="00B65CF8">
        <w:t xml:space="preserve">: Zielgenaue Mitnahme </w:t>
      </w:r>
      <w:r w:rsidR="00C44362">
        <w:t>möglichst in die Spielrichtung, häufig nach einer Auftaktbewegung.</w:t>
      </w:r>
    </w:p>
    <w:p w:rsidR="00E53320" w:rsidRDefault="00C44362" w:rsidP="00E20DF5">
      <w:pPr>
        <w:pStyle w:val="Listenabsatz"/>
        <w:numPr>
          <w:ilvl w:val="0"/>
          <w:numId w:val="4"/>
        </w:numPr>
      </w:pPr>
      <w:r>
        <w:t>Fintieren</w:t>
      </w:r>
      <w:r w:rsidR="00E20DF5">
        <w:t xml:space="preserve">: </w:t>
      </w:r>
      <w:r>
        <w:t>Fintiertes Dribbling in frontalen 1-gegen-1- Situationen, Flankendribbling am Flügel.</w:t>
      </w:r>
    </w:p>
    <w:p w:rsidR="00E20DF5" w:rsidRDefault="00ED7201" w:rsidP="007D4308">
      <w:pPr>
        <w:pStyle w:val="Listenabsatz"/>
        <w:numPr>
          <w:ilvl w:val="0"/>
          <w:numId w:val="4"/>
        </w:numPr>
      </w:pPr>
      <w:r>
        <w:t>Beidfüßiger Torschuss: A</w:t>
      </w:r>
      <w:r w:rsidR="00C44362">
        <w:t>us dem Dribbling</w:t>
      </w:r>
      <w:r>
        <w:t xml:space="preserve"> innen oder </w:t>
      </w:r>
      <w:proofErr w:type="spellStart"/>
      <w:r>
        <w:t>aussen</w:t>
      </w:r>
      <w:proofErr w:type="spellEnd"/>
      <w:r>
        <w:t xml:space="preserve"> am Verteidiger vorbeiziehen und mit links oder rechts zum Abschluss kommen. </w:t>
      </w:r>
    </w:p>
    <w:p w:rsidR="00E20DF5" w:rsidRDefault="00ED7201" w:rsidP="007D4308">
      <w:pPr>
        <w:pStyle w:val="Listenabsatz"/>
        <w:numPr>
          <w:ilvl w:val="0"/>
          <w:numId w:val="4"/>
        </w:numPr>
      </w:pPr>
      <w:r>
        <w:t>Flanke und Offensivkopfball</w:t>
      </w:r>
      <w:r w:rsidR="00E20DF5">
        <w:t xml:space="preserve">: </w:t>
      </w:r>
      <w:r>
        <w:t>Zielgenaue Hereingaben, Einrücken und Kopfball</w:t>
      </w:r>
      <w:r w:rsidR="00E20DF5">
        <w:t>.</w:t>
      </w:r>
    </w:p>
    <w:sectPr w:rsidR="00E20DF5" w:rsidSect="00882E43">
      <w:pgSz w:w="11906" w:h="16838"/>
      <w:pgMar w:top="1418"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37DDF"/>
    <w:multiLevelType w:val="hybridMultilevel"/>
    <w:tmpl w:val="72661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FD7F0B"/>
    <w:multiLevelType w:val="hybridMultilevel"/>
    <w:tmpl w:val="119279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4CE39C2"/>
    <w:multiLevelType w:val="hybridMultilevel"/>
    <w:tmpl w:val="F5321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46C4571"/>
    <w:multiLevelType w:val="hybridMultilevel"/>
    <w:tmpl w:val="A9603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B7487F"/>
    <w:multiLevelType w:val="hybridMultilevel"/>
    <w:tmpl w:val="EF88F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C171106"/>
    <w:multiLevelType w:val="hybridMultilevel"/>
    <w:tmpl w:val="6ED2F3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characterSpacingControl w:val="doNotCompress"/>
  <w:savePreviewPicture/>
  <w:compat/>
  <w:rsids>
    <w:rsidRoot w:val="00B05849"/>
    <w:rsid w:val="000235D4"/>
    <w:rsid w:val="00061AA8"/>
    <w:rsid w:val="00090285"/>
    <w:rsid w:val="000A025E"/>
    <w:rsid w:val="000F666E"/>
    <w:rsid w:val="000F726F"/>
    <w:rsid w:val="00101F38"/>
    <w:rsid w:val="001112C8"/>
    <w:rsid w:val="0013322F"/>
    <w:rsid w:val="0015073C"/>
    <w:rsid w:val="00152D3E"/>
    <w:rsid w:val="001C2BFF"/>
    <w:rsid w:val="00220C80"/>
    <w:rsid w:val="002269FE"/>
    <w:rsid w:val="00261962"/>
    <w:rsid w:val="0027430E"/>
    <w:rsid w:val="00284C2E"/>
    <w:rsid w:val="00284EDC"/>
    <w:rsid w:val="002A7C6D"/>
    <w:rsid w:val="002B1F50"/>
    <w:rsid w:val="002C161A"/>
    <w:rsid w:val="002C5594"/>
    <w:rsid w:val="002E49EB"/>
    <w:rsid w:val="002F1540"/>
    <w:rsid w:val="002F4FB9"/>
    <w:rsid w:val="00320BA2"/>
    <w:rsid w:val="00322D33"/>
    <w:rsid w:val="00332982"/>
    <w:rsid w:val="00372CE0"/>
    <w:rsid w:val="0037604D"/>
    <w:rsid w:val="003A22A7"/>
    <w:rsid w:val="003B1987"/>
    <w:rsid w:val="003B1C9D"/>
    <w:rsid w:val="003B2C4A"/>
    <w:rsid w:val="003B5E54"/>
    <w:rsid w:val="003B6B78"/>
    <w:rsid w:val="003D69AD"/>
    <w:rsid w:val="003E40F9"/>
    <w:rsid w:val="003E64A1"/>
    <w:rsid w:val="003F08BD"/>
    <w:rsid w:val="00405288"/>
    <w:rsid w:val="004106B5"/>
    <w:rsid w:val="0042422D"/>
    <w:rsid w:val="00453C67"/>
    <w:rsid w:val="004901EC"/>
    <w:rsid w:val="00491582"/>
    <w:rsid w:val="00493E3F"/>
    <w:rsid w:val="004C4343"/>
    <w:rsid w:val="004C4727"/>
    <w:rsid w:val="004C78D3"/>
    <w:rsid w:val="004D0841"/>
    <w:rsid w:val="00511305"/>
    <w:rsid w:val="00515393"/>
    <w:rsid w:val="0057491D"/>
    <w:rsid w:val="00591DC0"/>
    <w:rsid w:val="005A16CA"/>
    <w:rsid w:val="005A348E"/>
    <w:rsid w:val="005F0554"/>
    <w:rsid w:val="006158BA"/>
    <w:rsid w:val="00616F4D"/>
    <w:rsid w:val="00653E71"/>
    <w:rsid w:val="00665A04"/>
    <w:rsid w:val="006A7A9B"/>
    <w:rsid w:val="006B11C5"/>
    <w:rsid w:val="006D4F00"/>
    <w:rsid w:val="006E56F4"/>
    <w:rsid w:val="00717FE1"/>
    <w:rsid w:val="00755B7D"/>
    <w:rsid w:val="00767885"/>
    <w:rsid w:val="0077311F"/>
    <w:rsid w:val="007922D8"/>
    <w:rsid w:val="007972A8"/>
    <w:rsid w:val="007A35A2"/>
    <w:rsid w:val="007D4308"/>
    <w:rsid w:val="00811C05"/>
    <w:rsid w:val="00824A1B"/>
    <w:rsid w:val="008610DD"/>
    <w:rsid w:val="008673F9"/>
    <w:rsid w:val="00882E43"/>
    <w:rsid w:val="008917A6"/>
    <w:rsid w:val="008F5E24"/>
    <w:rsid w:val="0094542E"/>
    <w:rsid w:val="00976839"/>
    <w:rsid w:val="009B2944"/>
    <w:rsid w:val="009C7155"/>
    <w:rsid w:val="00A37317"/>
    <w:rsid w:val="00A5547F"/>
    <w:rsid w:val="00A97827"/>
    <w:rsid w:val="00AC2D67"/>
    <w:rsid w:val="00AC47A4"/>
    <w:rsid w:val="00AD32D0"/>
    <w:rsid w:val="00AD648A"/>
    <w:rsid w:val="00AE047F"/>
    <w:rsid w:val="00AF4F48"/>
    <w:rsid w:val="00B05849"/>
    <w:rsid w:val="00B14A3D"/>
    <w:rsid w:val="00B20FD3"/>
    <w:rsid w:val="00B317C1"/>
    <w:rsid w:val="00B335E1"/>
    <w:rsid w:val="00B540CA"/>
    <w:rsid w:val="00B65CF8"/>
    <w:rsid w:val="00B811B7"/>
    <w:rsid w:val="00B82F70"/>
    <w:rsid w:val="00B85BE4"/>
    <w:rsid w:val="00B9489C"/>
    <w:rsid w:val="00BA16F0"/>
    <w:rsid w:val="00BF5730"/>
    <w:rsid w:val="00C17108"/>
    <w:rsid w:val="00C24936"/>
    <w:rsid w:val="00C30FD7"/>
    <w:rsid w:val="00C44362"/>
    <w:rsid w:val="00C502FB"/>
    <w:rsid w:val="00C73843"/>
    <w:rsid w:val="00C97DAA"/>
    <w:rsid w:val="00CA5803"/>
    <w:rsid w:val="00CB322B"/>
    <w:rsid w:val="00CC2D8B"/>
    <w:rsid w:val="00CD727E"/>
    <w:rsid w:val="00CF5BF3"/>
    <w:rsid w:val="00D6454A"/>
    <w:rsid w:val="00DB3CB8"/>
    <w:rsid w:val="00DD08F8"/>
    <w:rsid w:val="00DD66A8"/>
    <w:rsid w:val="00E20DF5"/>
    <w:rsid w:val="00E2613F"/>
    <w:rsid w:val="00E33BE2"/>
    <w:rsid w:val="00E53320"/>
    <w:rsid w:val="00E533D8"/>
    <w:rsid w:val="00EA6650"/>
    <w:rsid w:val="00ED7201"/>
    <w:rsid w:val="00EE1FDB"/>
    <w:rsid w:val="00F23FC7"/>
    <w:rsid w:val="00F31CF8"/>
    <w:rsid w:val="00F6201D"/>
    <w:rsid w:val="00F9432C"/>
    <w:rsid w:val="00F97CDE"/>
    <w:rsid w:val="00FA34E6"/>
    <w:rsid w:val="00FB44C3"/>
    <w:rsid w:val="00FC3FC6"/>
    <w:rsid w:val="00FF603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1CF8"/>
  </w:style>
  <w:style w:type="paragraph" w:styleId="berschrift1">
    <w:name w:val="heading 1"/>
    <w:basedOn w:val="Standard"/>
    <w:next w:val="Standard"/>
    <w:link w:val="berschrift1Zchn"/>
    <w:uiPriority w:val="9"/>
    <w:qFormat/>
    <w:rsid w:val="00E53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14A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058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849"/>
    <w:rPr>
      <w:rFonts w:ascii="Tahoma" w:hAnsi="Tahoma" w:cs="Tahoma"/>
      <w:sz w:val="16"/>
      <w:szCs w:val="16"/>
    </w:rPr>
  </w:style>
  <w:style w:type="paragraph" w:styleId="Titel">
    <w:name w:val="Title"/>
    <w:basedOn w:val="Standard"/>
    <w:next w:val="Standard"/>
    <w:link w:val="TitelZchn"/>
    <w:uiPriority w:val="10"/>
    <w:qFormat/>
    <w:rsid w:val="007D43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D4308"/>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3B6B78"/>
    <w:pPr>
      <w:ind w:left="720"/>
      <w:contextualSpacing/>
    </w:pPr>
  </w:style>
  <w:style w:type="paragraph" w:styleId="Untertitel">
    <w:name w:val="Subtitle"/>
    <w:basedOn w:val="Standard"/>
    <w:next w:val="Standard"/>
    <w:link w:val="UntertitelZchn"/>
    <w:uiPriority w:val="11"/>
    <w:qFormat/>
    <w:rsid w:val="003B6B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3B6B78"/>
    <w:rPr>
      <w:rFonts w:asciiTheme="majorHAnsi" w:eastAsiaTheme="majorEastAsia" w:hAnsiTheme="majorHAnsi" w:cstheme="majorBidi"/>
      <w:i/>
      <w:iCs/>
      <w:color w:val="4F81BD" w:themeColor="accent1"/>
      <w:spacing w:val="15"/>
      <w:sz w:val="24"/>
      <w:szCs w:val="24"/>
    </w:rPr>
  </w:style>
  <w:style w:type="character" w:customStyle="1" w:styleId="berschrift1Zchn">
    <w:name w:val="Überschrift 1 Zchn"/>
    <w:basedOn w:val="Absatz-Standardschriftart"/>
    <w:link w:val="berschrift1"/>
    <w:uiPriority w:val="9"/>
    <w:rsid w:val="00E53320"/>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rsid w:val="00FA34E6"/>
    <w:pPr>
      <w:widowControl w:val="0"/>
      <w:suppressAutoHyphens/>
      <w:overflowPunct w:val="0"/>
      <w:autoSpaceDE w:val="0"/>
      <w:spacing w:after="120" w:line="240" w:lineRule="auto"/>
    </w:pPr>
    <w:rPr>
      <w:rFonts w:ascii="Times New Roman" w:eastAsia="Times New Roman" w:hAnsi="Times New Roman" w:cs="Times New Roman"/>
      <w:kern w:val="1"/>
      <w:sz w:val="20"/>
      <w:szCs w:val="20"/>
      <w:lang w:eastAsia="ar-SA"/>
    </w:rPr>
  </w:style>
  <w:style w:type="character" w:customStyle="1" w:styleId="TextkrperZchn">
    <w:name w:val="Textkörper Zchn"/>
    <w:basedOn w:val="Absatz-Standardschriftart"/>
    <w:link w:val="Textkrper"/>
    <w:rsid w:val="00FA34E6"/>
    <w:rPr>
      <w:rFonts w:ascii="Times New Roman" w:eastAsia="Times New Roman" w:hAnsi="Times New Roman" w:cs="Times New Roman"/>
      <w:kern w:val="1"/>
      <w:sz w:val="20"/>
      <w:szCs w:val="20"/>
      <w:lang w:eastAsia="ar-SA"/>
    </w:rPr>
  </w:style>
  <w:style w:type="character" w:customStyle="1" w:styleId="berschrift2Zchn">
    <w:name w:val="Überschrift 2 Zchn"/>
    <w:basedOn w:val="Absatz-Standardschriftart"/>
    <w:link w:val="berschrift2"/>
    <w:uiPriority w:val="9"/>
    <w:rsid w:val="00B14A3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2451</Characters>
  <Application>Microsoft Office Word</Application>
  <DocSecurity>0</DocSecurity>
  <Lines>20</Lines>
  <Paragraphs>5</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Positionen 7 und 8</vt:lpstr>
      <vt:lpstr>    Mittelfeldspieler und Flügelstürmer</vt:lpstr>
    </vt:vector>
  </TitlesOfParts>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Lippmann</dc:creator>
  <cp:lastModifiedBy>Gerd Lippmann</cp:lastModifiedBy>
  <cp:revision>4</cp:revision>
  <dcterms:created xsi:type="dcterms:W3CDTF">2009-09-30T12:42:00Z</dcterms:created>
  <dcterms:modified xsi:type="dcterms:W3CDTF">2009-09-30T13:21:00Z</dcterms:modified>
</cp:coreProperties>
</file>